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2A45FDC0"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w:t>
      </w:r>
      <w:r w:rsidR="00BD445D">
        <w:rPr>
          <w:rFonts w:asciiTheme="minorHAnsi" w:eastAsiaTheme="minorEastAsia" w:hAnsiTheme="minorHAnsi" w:cstheme="minorHAnsi"/>
          <w:bCs/>
          <w:noProof w:val="0"/>
          <w:sz w:val="24"/>
          <w:szCs w:val="24"/>
          <w:lang w:eastAsia="zh-CN"/>
        </w:rPr>
        <w:t>5</w:t>
      </w:r>
      <w:r w:rsidRPr="00BD5F11">
        <w:rPr>
          <w:rFonts w:asciiTheme="minorHAnsi" w:eastAsiaTheme="minorEastAsia" w:hAnsiTheme="minorHAnsi" w:cstheme="minorHAnsi"/>
          <w:bCs/>
          <w:noProof w:val="0"/>
          <w:sz w:val="24"/>
          <w:szCs w:val="24"/>
          <w:lang w:eastAsia="zh-CN"/>
        </w:rPr>
        <w:tab/>
      </w:r>
      <w:r w:rsidR="004E2386" w:rsidRPr="004E2386">
        <w:rPr>
          <w:rFonts w:asciiTheme="minorHAnsi" w:eastAsiaTheme="minorEastAsia" w:hAnsiTheme="minorHAnsi" w:cstheme="minorHAnsi"/>
          <w:bCs/>
          <w:noProof w:val="0"/>
          <w:sz w:val="24"/>
          <w:szCs w:val="24"/>
          <w:lang w:eastAsia="zh-CN"/>
        </w:rPr>
        <w:t>R4-221873</w:t>
      </w:r>
      <w:r w:rsidR="004E2386">
        <w:rPr>
          <w:rFonts w:asciiTheme="minorHAnsi" w:eastAsiaTheme="minorEastAsia" w:hAnsiTheme="minorHAnsi" w:cstheme="minorHAnsi"/>
          <w:bCs/>
          <w:noProof w:val="0"/>
          <w:sz w:val="24"/>
          <w:szCs w:val="24"/>
          <w:lang w:eastAsia="zh-CN"/>
        </w:rPr>
        <w:t>3</w:t>
      </w:r>
    </w:p>
    <w:p w14:paraId="54052093" w14:textId="018DD284"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BD445D">
        <w:rPr>
          <w:rFonts w:ascii="Calibri" w:eastAsia="PMingLiU" w:hAnsi="Calibri" w:cs="Calibri"/>
          <w:sz w:val="24"/>
          <w:szCs w:val="24"/>
        </w:rPr>
        <w:t>Nov</w:t>
      </w:r>
      <w:r w:rsidR="005765B4">
        <w:rPr>
          <w:rFonts w:ascii="Calibri" w:eastAsia="PMingLiU" w:hAnsi="Calibri" w:cs="Calibri"/>
          <w:sz w:val="24"/>
          <w:szCs w:val="24"/>
        </w:rPr>
        <w:t>. 1</w:t>
      </w:r>
      <w:r w:rsidR="00BD445D">
        <w:rPr>
          <w:rFonts w:ascii="Calibri" w:eastAsia="PMingLiU" w:hAnsi="Calibri" w:cs="Calibri"/>
          <w:sz w:val="24"/>
          <w:szCs w:val="24"/>
        </w:rPr>
        <w:t>4</w:t>
      </w:r>
      <w:r w:rsidR="005765B4">
        <w:rPr>
          <w:rFonts w:ascii="Calibri" w:eastAsia="PMingLiU" w:hAnsi="Calibri" w:cs="Calibri"/>
          <w:sz w:val="24"/>
          <w:szCs w:val="24"/>
        </w:rPr>
        <w:t xml:space="preserve"> – </w:t>
      </w:r>
      <w:r w:rsidR="00BD445D">
        <w:rPr>
          <w:rFonts w:ascii="Calibri" w:eastAsia="PMingLiU" w:hAnsi="Calibri" w:cs="Calibri"/>
          <w:sz w:val="24"/>
          <w:szCs w:val="24"/>
        </w:rPr>
        <w:t>18</w:t>
      </w:r>
      <w:r w:rsidR="00600008" w:rsidRPr="00D0667E">
        <w:rPr>
          <w:rFonts w:ascii="Calibri" w:eastAsia="PMingLiU" w:hAnsi="Calibri" w:cs="Calibri"/>
          <w:sz w:val="24"/>
          <w:szCs w:val="24"/>
          <w:lang w:eastAsia="ja-JP"/>
        </w:rPr>
        <w:t>,</w:t>
      </w:r>
      <w:r w:rsidRPr="00BD5F11">
        <w:rPr>
          <w:rFonts w:asciiTheme="minorHAnsi" w:eastAsiaTheme="minorEastAsia" w:hAnsiTheme="minorHAnsi" w:cstheme="minorHAnsi"/>
          <w:bCs/>
          <w:noProof w:val="0"/>
          <w:sz w:val="24"/>
          <w:szCs w:val="24"/>
          <w:lang w:eastAsia="zh-CN"/>
        </w:rPr>
        <w:t xml:space="preserve"> </w:t>
      </w:r>
      <w:r w:rsidR="00780851" w:rsidRPr="00BD5F11">
        <w:rPr>
          <w:rFonts w:asciiTheme="minorHAnsi" w:eastAsiaTheme="minorEastAsia" w:hAnsiTheme="minorHAnsi" w:cstheme="minorHAnsi"/>
          <w:bCs/>
          <w:noProof w:val="0"/>
          <w:sz w:val="24"/>
          <w:szCs w:val="24"/>
          <w:lang w:eastAsia="zh-CN"/>
        </w:rPr>
        <w:t>202</w:t>
      </w:r>
      <w:r w:rsidR="00780851">
        <w:rPr>
          <w:rFonts w:asciiTheme="minorHAnsi" w:eastAsiaTheme="minorEastAsia" w:hAnsiTheme="minorHAnsi" w:cstheme="minorHAnsi"/>
          <w:bCs/>
          <w:noProof w:val="0"/>
          <w:sz w:val="24"/>
          <w:szCs w:val="24"/>
          <w:lang w:eastAsia="zh-CN"/>
        </w:rPr>
        <w:t>2</w:t>
      </w:r>
    </w:p>
    <w:p w14:paraId="429A6B96" w14:textId="36B66823"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1A50FF" w:rsidRPr="00564844">
        <w:rPr>
          <w:rFonts w:asciiTheme="minorHAnsi" w:eastAsiaTheme="minorEastAsia" w:hAnsiTheme="minorHAnsi" w:cstheme="minorHAnsi"/>
          <w:bCs/>
          <w:noProof w:val="0"/>
          <w:sz w:val="24"/>
          <w:szCs w:val="24"/>
          <w:lang w:eastAsia="zh-CN"/>
        </w:rPr>
        <w:t>5.3</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3084AA00"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823CC4">
        <w:rPr>
          <w:rFonts w:asciiTheme="minorHAnsi" w:eastAsiaTheme="minorEastAsia" w:hAnsiTheme="minorHAnsi" w:cstheme="minorHAnsi"/>
          <w:bCs/>
          <w:noProof w:val="0"/>
          <w:sz w:val="24"/>
          <w:szCs w:val="24"/>
          <w:lang w:eastAsia="zh-CN"/>
        </w:rPr>
        <w:t>R17 MR-DC enhancement</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7E3E95D4" w:rsidR="0052332A" w:rsidRPr="0009699A" w:rsidRDefault="00E47876" w:rsidP="00CC1FF8">
      <w:pPr>
        <w:rPr>
          <w:rFonts w:eastAsia="PMingLiU"/>
        </w:rPr>
      </w:pPr>
      <w:r w:rsidRPr="00E47876">
        <w:rPr>
          <w:rFonts w:eastAsia="PMingLiU"/>
        </w:rPr>
        <w:t>In RAN4 #10</w:t>
      </w:r>
      <w:r w:rsidR="00823CC4">
        <w:rPr>
          <w:rFonts w:eastAsia="PMingLiU"/>
        </w:rPr>
        <w:t>4</w:t>
      </w:r>
      <w:r w:rsidRPr="00E47876">
        <w:rPr>
          <w:rFonts w:eastAsia="PMingLiU"/>
        </w:rPr>
        <w:t xml:space="preserve">-e meeting, a WF [1] was agreed on further discussions of </w:t>
      </w:r>
      <w:r w:rsidR="007F6C37" w:rsidRPr="007F6C37">
        <w:rPr>
          <w:rFonts w:eastAsia="PMingLiU"/>
        </w:rPr>
        <w:t xml:space="preserve">efficient </w:t>
      </w:r>
      <w:proofErr w:type="spellStart"/>
      <w:r w:rsidR="00823CC4">
        <w:rPr>
          <w:rFonts w:eastAsia="PMingLiU"/>
        </w:rPr>
        <w:t>SCell</w:t>
      </w:r>
      <w:proofErr w:type="spellEnd"/>
      <w:r w:rsidR="00823CC4">
        <w:rPr>
          <w:rFonts w:eastAsia="PMingLiU"/>
        </w:rPr>
        <w:t xml:space="preserve"> activation and </w:t>
      </w:r>
      <w:r w:rsidR="007F6C37" w:rsidRPr="007F6C37">
        <w:rPr>
          <w:rFonts w:eastAsia="PMingLiU"/>
        </w:rPr>
        <w:t>activation/de-activation mechanism for SCG</w:t>
      </w:r>
      <w:r w:rsidRPr="00E47876">
        <w:rPr>
          <w:rFonts w:eastAsia="PMingLiU"/>
        </w:rPr>
        <w:t>.</w:t>
      </w:r>
      <w:r w:rsidR="001067B5">
        <w:rPr>
          <w:rFonts w:eastAsia="PMingLiU"/>
        </w:rPr>
        <w:t xml:space="preserve"> There are still some remaining issues.</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the remaining issues</w:t>
      </w:r>
      <w:r w:rsidR="00AC03FF" w:rsidRPr="0009699A">
        <w:rPr>
          <w:rFonts w:eastAsia="PMingLiU"/>
        </w:rPr>
        <w:t>.</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1C2CB821" w14:textId="196A9575" w:rsidR="00F616EC" w:rsidRPr="007D2E6F" w:rsidRDefault="00142579" w:rsidP="007D2E6F">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5765B4">
        <w:rPr>
          <w:rFonts w:asciiTheme="minorHAnsi" w:eastAsia="PMingLiU" w:hAnsiTheme="minorHAnsi" w:cstheme="minorHAnsi"/>
          <w:szCs w:val="32"/>
          <w:lang w:eastAsia="zh-TW"/>
        </w:rPr>
        <w:t>1</w:t>
      </w:r>
      <w:r>
        <w:rPr>
          <w:rFonts w:asciiTheme="minorHAnsi" w:eastAsia="PMingLiU" w:hAnsiTheme="minorHAnsi" w:cstheme="minorHAnsi"/>
          <w:szCs w:val="32"/>
          <w:lang w:eastAsia="zh-TW"/>
        </w:rPr>
        <w:t xml:space="preserve"> </w:t>
      </w:r>
      <w:r w:rsidR="00222BE2">
        <w:rPr>
          <w:rFonts w:asciiTheme="minorHAnsi" w:eastAsia="PMingLiU" w:hAnsiTheme="minorHAnsi" w:cstheme="minorHAnsi"/>
          <w:szCs w:val="32"/>
          <w:lang w:eastAsia="zh-TW"/>
        </w:rPr>
        <w:t xml:space="preserve">Fast </w:t>
      </w:r>
      <w:proofErr w:type="spellStart"/>
      <w:r w:rsidR="00222BE2">
        <w:rPr>
          <w:rFonts w:asciiTheme="minorHAnsi" w:eastAsia="PMingLiU" w:hAnsiTheme="minorHAnsi" w:cstheme="minorHAnsi"/>
          <w:szCs w:val="32"/>
          <w:lang w:eastAsia="zh-TW"/>
        </w:rPr>
        <w:t>SCell</w:t>
      </w:r>
      <w:proofErr w:type="spellEnd"/>
      <w:r w:rsidR="00222BE2">
        <w:rPr>
          <w:rFonts w:asciiTheme="minorHAnsi" w:eastAsia="PMingLiU" w:hAnsiTheme="minorHAnsi" w:cstheme="minorHAnsi"/>
          <w:szCs w:val="32"/>
          <w:lang w:eastAsia="zh-TW"/>
        </w:rPr>
        <w:t xml:space="preserve"> activation</w:t>
      </w:r>
    </w:p>
    <w:p w14:paraId="65BBB766" w14:textId="42E78C1D" w:rsidR="00222BE2" w:rsidRPr="00C23C18" w:rsidRDefault="00222BE2" w:rsidP="00222BE2">
      <w:pPr>
        <w:rPr>
          <w:lang w:val="en-GB"/>
        </w:rPr>
      </w:pPr>
      <w:r>
        <w:rPr>
          <w:lang w:val="en-GB"/>
        </w:rPr>
        <w:t>In RAN4#102-e meeting, RAN4 has r</w:t>
      </w:r>
      <w:r w:rsidRPr="00F97CCB">
        <w:rPr>
          <w:lang w:val="en-GB"/>
        </w:rPr>
        <w:t>each</w:t>
      </w:r>
      <w:r>
        <w:rPr>
          <w:lang w:val="en-GB"/>
        </w:rPr>
        <w:t>ed</w:t>
      </w:r>
      <w:r w:rsidRPr="00F97CCB">
        <w:rPr>
          <w:lang w:val="en-GB"/>
        </w:rPr>
        <w:t xml:space="preserve"> consensus</w:t>
      </w:r>
      <w:r>
        <w:rPr>
          <w:lang w:val="en-GB"/>
        </w:rPr>
        <w:t xml:space="preserve"> on the delay requirement on scenario#3 (</w:t>
      </w:r>
      <w:r w:rsidRPr="00C23C18">
        <w:rPr>
          <w:lang w:val="en-GB"/>
        </w:rPr>
        <w:t xml:space="preserve">there is no active serving cell on that FR2 band, and target </w:t>
      </w:r>
      <w:proofErr w:type="spellStart"/>
      <w:r w:rsidRPr="00C23C18">
        <w:rPr>
          <w:lang w:val="en-GB"/>
        </w:rPr>
        <w:t>S</w:t>
      </w:r>
      <w:r>
        <w:rPr>
          <w:lang w:val="en-GB"/>
        </w:rPr>
        <w:t>C</w:t>
      </w:r>
      <w:r w:rsidRPr="00C23C18">
        <w:rPr>
          <w:lang w:val="en-GB"/>
        </w:rPr>
        <w:t>ell</w:t>
      </w:r>
      <w:proofErr w:type="spellEnd"/>
      <w:r w:rsidRPr="00C23C18">
        <w:rPr>
          <w:lang w:val="en-GB"/>
        </w:rPr>
        <w:t xml:space="preserve"> is known to UE</w:t>
      </w:r>
      <w:r>
        <w:rPr>
          <w:lang w:val="en-GB"/>
        </w:rPr>
        <w:t>), but the conditions still need further discussion. In RAN4#104-e meeting, this issue is further discussed but without consensus.</w:t>
      </w:r>
    </w:p>
    <w:tbl>
      <w:tblPr>
        <w:tblStyle w:val="af7"/>
        <w:tblW w:w="0" w:type="auto"/>
        <w:tblInd w:w="562" w:type="dxa"/>
        <w:tblLook w:val="04A0" w:firstRow="1" w:lastRow="0" w:firstColumn="1" w:lastColumn="0" w:noHBand="0" w:noVBand="1"/>
      </w:tblPr>
      <w:tblGrid>
        <w:gridCol w:w="8505"/>
      </w:tblGrid>
      <w:tr w:rsidR="00222BE2" w14:paraId="64B77474" w14:textId="77777777" w:rsidTr="004C03EF">
        <w:tc>
          <w:tcPr>
            <w:tcW w:w="8505" w:type="dxa"/>
          </w:tcPr>
          <w:p w14:paraId="6D77BDF6" w14:textId="77777777" w:rsidR="00222BE2" w:rsidRPr="00222BE2" w:rsidRDefault="00222BE2" w:rsidP="004C03EF">
            <w:pPr>
              <w:spacing w:after="120"/>
              <w:rPr>
                <w:b/>
                <w:sz w:val="20"/>
                <w:szCs w:val="21"/>
                <w:highlight w:val="yellow"/>
                <w:u w:val="single"/>
              </w:rPr>
            </w:pPr>
            <w:r w:rsidRPr="00382C57">
              <w:rPr>
                <w:b/>
                <w:sz w:val="20"/>
                <w:u w:val="single"/>
              </w:rPr>
              <w:t>Issue 1-1: Additional</w:t>
            </w:r>
            <w:r w:rsidRPr="00382C57">
              <w:rPr>
                <w:i/>
                <w:color w:val="5B9BD5"/>
                <w:sz w:val="20"/>
                <w:szCs w:val="21"/>
                <w:u w:val="single"/>
              </w:rPr>
              <w:t xml:space="preserve"> </w:t>
            </w:r>
            <w:r w:rsidRPr="00382C57">
              <w:rPr>
                <w:b/>
                <w:sz w:val="20"/>
                <w:szCs w:val="21"/>
                <w:u w:val="single"/>
              </w:rPr>
              <w:t xml:space="preserve">condition for scenario #3 </w:t>
            </w:r>
          </w:p>
          <w:p w14:paraId="6C2D8053" w14:textId="77777777" w:rsidR="001A50FF" w:rsidRPr="001A50FF" w:rsidRDefault="001A50FF" w:rsidP="001A50FF">
            <w:pPr>
              <w:pStyle w:val="af5"/>
              <w:numPr>
                <w:ilvl w:val="1"/>
                <w:numId w:val="6"/>
              </w:numPr>
              <w:overflowPunct w:val="0"/>
              <w:autoSpaceDE w:val="0"/>
              <w:autoSpaceDN w:val="0"/>
              <w:adjustRightInd w:val="0"/>
              <w:spacing w:after="120"/>
              <w:ind w:leftChars="317" w:left="1026"/>
              <w:contextualSpacing w:val="0"/>
              <w:rPr>
                <w:sz w:val="20"/>
                <w:lang w:eastAsia="zh-CN"/>
              </w:rPr>
            </w:pPr>
            <w:r w:rsidRPr="001A50FF">
              <w:rPr>
                <w:bCs/>
                <w:sz w:val="20"/>
                <w:lang w:eastAsia="zh-CN"/>
              </w:rPr>
              <w:t xml:space="preserve">Option 1: </w:t>
            </w:r>
            <w:r w:rsidRPr="001A50FF">
              <w:rPr>
                <w:sz w:val="20"/>
                <w:szCs w:val="21"/>
                <w:lang w:eastAsia="zh-CN"/>
              </w:rPr>
              <w:t>Add one additional condition</w:t>
            </w:r>
          </w:p>
          <w:p w14:paraId="28A0D05D" w14:textId="77777777" w:rsidR="001A50FF" w:rsidRPr="001A50FF" w:rsidRDefault="001A50FF" w:rsidP="001A50FF">
            <w:pPr>
              <w:pStyle w:val="af5"/>
              <w:spacing w:after="120"/>
              <w:ind w:leftChars="881" w:left="1850"/>
              <w:rPr>
                <w:sz w:val="20"/>
                <w:szCs w:val="21"/>
                <w:lang w:eastAsia="zh-CN"/>
              </w:rPr>
            </w:pPr>
            <w:r w:rsidRPr="001A50FF">
              <w:rPr>
                <w:sz w:val="20"/>
                <w:szCs w:val="21"/>
                <w:lang w:eastAsia="zh-CN"/>
              </w:rPr>
              <w:t xml:space="preserve">UE receives the </w:t>
            </w:r>
            <w:proofErr w:type="spellStart"/>
            <w:r w:rsidRPr="001A50FF">
              <w:rPr>
                <w:sz w:val="20"/>
                <w:szCs w:val="21"/>
                <w:lang w:eastAsia="zh-CN"/>
              </w:rPr>
              <w:t>SCell</w:t>
            </w:r>
            <w:proofErr w:type="spellEnd"/>
            <w:r w:rsidRPr="001A50FF">
              <w:rPr>
                <w:sz w:val="20"/>
                <w:szCs w:val="21"/>
                <w:lang w:eastAsia="zh-CN"/>
              </w:rPr>
              <w:t xml:space="preserve"> activation command and TCI state activation command at the same time.</w:t>
            </w:r>
          </w:p>
          <w:p w14:paraId="1543CA60" w14:textId="521892FB" w:rsidR="00222BE2" w:rsidRPr="001A50FF" w:rsidRDefault="001A50FF" w:rsidP="001A50FF">
            <w:pPr>
              <w:pStyle w:val="af5"/>
              <w:numPr>
                <w:ilvl w:val="1"/>
                <w:numId w:val="6"/>
              </w:numPr>
              <w:overflowPunct w:val="0"/>
              <w:autoSpaceDE w:val="0"/>
              <w:autoSpaceDN w:val="0"/>
              <w:adjustRightInd w:val="0"/>
              <w:spacing w:after="180"/>
              <w:ind w:leftChars="317" w:left="1026"/>
              <w:contextualSpacing w:val="0"/>
              <w:textAlignment w:val="baseline"/>
              <w:rPr>
                <w:b/>
                <w:bCs/>
                <w:sz w:val="20"/>
                <w:lang w:eastAsia="zh-CN"/>
              </w:rPr>
            </w:pPr>
            <w:r w:rsidRPr="001A50FF">
              <w:rPr>
                <w:rFonts w:hint="eastAsia"/>
                <w:sz w:val="20"/>
                <w:szCs w:val="21"/>
                <w:lang w:eastAsia="zh-CN"/>
              </w:rPr>
              <w:t>O</w:t>
            </w:r>
            <w:r w:rsidRPr="001A50FF">
              <w:rPr>
                <w:sz w:val="20"/>
                <w:szCs w:val="21"/>
                <w:lang w:eastAsia="zh-CN"/>
              </w:rPr>
              <w:t>ption 2</w:t>
            </w:r>
            <w:r w:rsidRPr="001A50FF">
              <w:rPr>
                <w:bCs/>
                <w:sz w:val="20"/>
                <w:lang w:eastAsia="zh-CN"/>
              </w:rPr>
              <w:t xml:space="preserve">: Allow the UE the additional activation time for receiving the TCI state activation command if not provided in the same MAC command as the </w:t>
            </w:r>
            <w:proofErr w:type="spellStart"/>
            <w:r w:rsidRPr="001A50FF">
              <w:rPr>
                <w:bCs/>
                <w:sz w:val="20"/>
                <w:lang w:eastAsia="zh-CN"/>
              </w:rPr>
              <w:t>SCell</w:t>
            </w:r>
            <w:proofErr w:type="spellEnd"/>
            <w:r w:rsidRPr="001A50FF">
              <w:rPr>
                <w:bCs/>
                <w:sz w:val="20"/>
                <w:lang w:eastAsia="zh-CN"/>
              </w:rPr>
              <w:t xml:space="preserve"> activation command.</w:t>
            </w:r>
          </w:p>
        </w:tc>
      </w:tr>
    </w:tbl>
    <w:p w14:paraId="6CFB6D17" w14:textId="77777777" w:rsidR="00222BE2" w:rsidRDefault="00222BE2" w:rsidP="00222BE2">
      <w:pPr>
        <w:contextualSpacing/>
      </w:pPr>
      <w:r>
        <w:t xml:space="preserve">To our understanding, there are three </w:t>
      </w:r>
      <w:r>
        <w:rPr>
          <w:rFonts w:hint="eastAsia"/>
        </w:rPr>
        <w:t>point</w:t>
      </w:r>
      <w:r>
        <w:t>s that need discussion:</w:t>
      </w:r>
    </w:p>
    <w:p w14:paraId="0494FB3A" w14:textId="77777777" w:rsidR="00222BE2" w:rsidRDefault="00222BE2" w:rsidP="00222BE2">
      <w:pPr>
        <w:pStyle w:val="af5"/>
        <w:numPr>
          <w:ilvl w:val="0"/>
          <w:numId w:val="11"/>
        </w:numPr>
      </w:pPr>
      <w:r>
        <w:t xml:space="preserve">Is there any limitation if </w:t>
      </w:r>
      <w:r w:rsidRPr="00413BD8">
        <w:rPr>
          <w:lang w:eastAsia="zh-CN"/>
        </w:rPr>
        <w:t xml:space="preserve">TCI state </w:t>
      </w:r>
      <w:r>
        <w:rPr>
          <w:lang w:eastAsia="zh-CN"/>
        </w:rPr>
        <w:t xml:space="preserve">information for </w:t>
      </w:r>
      <w:r w:rsidRPr="00C56602">
        <w:t>PDCCH/PDSCH</w:t>
      </w:r>
      <w:r>
        <w:t>/CSI-RS-for-CQI is indicated?</w:t>
      </w:r>
    </w:p>
    <w:p w14:paraId="62769AE3" w14:textId="77777777" w:rsidR="00222BE2" w:rsidRDefault="00222BE2" w:rsidP="00222BE2">
      <w:pPr>
        <w:pStyle w:val="af5"/>
        <w:numPr>
          <w:ilvl w:val="0"/>
          <w:numId w:val="11"/>
        </w:numPr>
      </w:pPr>
      <w:r>
        <w:t xml:space="preserve">Is </w:t>
      </w:r>
      <w:r w:rsidRPr="00413BD8">
        <w:rPr>
          <w:lang w:eastAsia="zh-CN"/>
        </w:rPr>
        <w:t>TCI state activation command</w:t>
      </w:r>
      <w:r>
        <w:rPr>
          <w:lang w:eastAsia="zh-CN"/>
        </w:rPr>
        <w:t xml:space="preserve"> for </w:t>
      </w:r>
      <w:r w:rsidRPr="00C56602">
        <w:t>PDCCH/PDSCH</w:t>
      </w:r>
      <w:r>
        <w:t>/CSI-RS-for-CQI necessary or not?</w:t>
      </w:r>
    </w:p>
    <w:p w14:paraId="7B20E6DB" w14:textId="77777777" w:rsidR="00222BE2" w:rsidRDefault="00222BE2" w:rsidP="00222BE2">
      <w:pPr>
        <w:pStyle w:val="af5"/>
        <w:numPr>
          <w:ilvl w:val="0"/>
          <w:numId w:val="11"/>
        </w:numPr>
      </w:pPr>
      <w:r>
        <w:rPr>
          <w:rFonts w:hint="eastAsia"/>
          <w:lang w:eastAsia="zh-CN"/>
        </w:rPr>
        <w:t>W</w:t>
      </w:r>
      <w:r>
        <w:rPr>
          <w:lang w:eastAsia="zh-CN"/>
        </w:rPr>
        <w:t>hether to align with R15/R16?</w:t>
      </w:r>
    </w:p>
    <w:p w14:paraId="38454B15" w14:textId="3745CDC4" w:rsidR="00222BE2" w:rsidRDefault="00222BE2" w:rsidP="00222BE2">
      <w:r>
        <w:t xml:space="preserve">We think RAN4 has reached consensus on the first point. So if </w:t>
      </w:r>
      <w:r w:rsidRPr="00413BD8">
        <w:t xml:space="preserve">TCI state </w:t>
      </w:r>
      <w:r>
        <w:t xml:space="preserve">information for </w:t>
      </w:r>
      <w:r w:rsidRPr="00C56602">
        <w:t>PDCCH/PDSCH</w:t>
      </w:r>
      <w:r>
        <w:t xml:space="preserve">/CSI-RS-for-CQI is indicated, it is supposed to be </w:t>
      </w:r>
      <w:r w:rsidRPr="00C56602">
        <w:t>the same as</w:t>
      </w:r>
      <w:r>
        <w:t xml:space="preserve"> the triggered</w:t>
      </w:r>
      <w:r w:rsidRPr="00C56602">
        <w:t xml:space="preserve"> A-TRS</w:t>
      </w:r>
      <w:r>
        <w:t>.</w:t>
      </w:r>
    </w:p>
    <w:p w14:paraId="555E3148" w14:textId="77777777" w:rsidR="00222BE2" w:rsidRPr="00E5725D" w:rsidRDefault="00222BE2" w:rsidP="00222BE2">
      <w:pPr>
        <w:rPr>
          <w:szCs w:val="21"/>
        </w:rPr>
      </w:pPr>
      <w:r w:rsidRPr="00E5725D">
        <w:rPr>
          <w:szCs w:val="21"/>
        </w:rPr>
        <w:t xml:space="preserve">Regarding the second point, as TCI state for PDCCH/PDSCH/CSI-RS-for-CQI should be the same as the triggered A-TRS no matter indicated or not, the TCI state activation command for PDCCH/PDSCH becomes redundant here. Therefore, we don’t think it is necessary for network to transmit TCI state activation command for PDCCH/PDSCH/CSI-RS-for-CQI. </w:t>
      </w:r>
    </w:p>
    <w:p w14:paraId="19956A08" w14:textId="77777777" w:rsidR="00222BE2" w:rsidRPr="00E5725D" w:rsidRDefault="00222BE2" w:rsidP="00222BE2">
      <w:pPr>
        <w:rPr>
          <w:szCs w:val="21"/>
        </w:rPr>
      </w:pPr>
      <w:r w:rsidRPr="00E5725D">
        <w:rPr>
          <w:rFonts w:hint="eastAsia"/>
          <w:szCs w:val="21"/>
        </w:rPr>
        <w:t>O</w:t>
      </w:r>
      <w:r w:rsidRPr="00E5725D">
        <w:rPr>
          <w:szCs w:val="21"/>
        </w:rPr>
        <w:t xml:space="preserve">n the third point, in R15/R16 </w:t>
      </w:r>
      <w:proofErr w:type="spellStart"/>
      <w:r w:rsidRPr="00E5725D">
        <w:rPr>
          <w:rFonts w:eastAsia="Calibri"/>
          <w:szCs w:val="21"/>
        </w:rPr>
        <w:t>T</w:t>
      </w:r>
      <w:r w:rsidRPr="00E5725D">
        <w:rPr>
          <w:rFonts w:eastAsia="Calibri"/>
          <w:szCs w:val="21"/>
          <w:vertAlign w:val="subscript"/>
        </w:rPr>
        <w:t>uncertainty_MAC</w:t>
      </w:r>
      <w:proofErr w:type="spellEnd"/>
      <w:r w:rsidRPr="00E5725D">
        <w:rPr>
          <w:rFonts w:eastAsia="Calibri"/>
          <w:szCs w:val="21"/>
        </w:rPr>
        <w:t xml:space="preserve"> equals to 0 when UE receives the </w:t>
      </w:r>
      <w:proofErr w:type="spellStart"/>
      <w:r w:rsidRPr="00E5725D">
        <w:rPr>
          <w:rFonts w:eastAsia="Calibri"/>
          <w:szCs w:val="21"/>
        </w:rPr>
        <w:t>SCell</w:t>
      </w:r>
      <w:proofErr w:type="spellEnd"/>
      <w:r w:rsidRPr="00E5725D">
        <w:rPr>
          <w:rFonts w:eastAsia="Calibri"/>
          <w:szCs w:val="21"/>
        </w:rPr>
        <w:t xml:space="preserve"> activation command and TCI state activation command at the same time. From our point, it is good to align with R15/R16 although </w:t>
      </w:r>
      <w:r w:rsidRPr="00E5725D">
        <w:rPr>
          <w:szCs w:val="21"/>
        </w:rPr>
        <w:t xml:space="preserve">it is </w:t>
      </w:r>
      <w:r>
        <w:rPr>
          <w:szCs w:val="21"/>
        </w:rPr>
        <w:t xml:space="preserve">not </w:t>
      </w:r>
      <w:r w:rsidRPr="00E5725D">
        <w:rPr>
          <w:szCs w:val="21"/>
        </w:rPr>
        <w:t>necessary for network to transmit TCI state activation command for PDCCH/PDSCH/CSI-RS-for-CQI.</w:t>
      </w:r>
    </w:p>
    <w:p w14:paraId="29F0FB44" w14:textId="396ED88E" w:rsidR="000C26D3" w:rsidRDefault="00222BE2" w:rsidP="00222BE2">
      <w:pPr>
        <w:rPr>
          <w:lang w:val="en-GB"/>
        </w:rPr>
      </w:pPr>
      <w:r w:rsidRPr="00720553">
        <w:rPr>
          <w:b/>
        </w:rPr>
        <w:t xml:space="preserve">Proposal </w:t>
      </w:r>
      <w:r>
        <w:rPr>
          <w:b/>
        </w:rPr>
        <w:t>1</w:t>
      </w:r>
      <w:r w:rsidRPr="00720553">
        <w:rPr>
          <w:b/>
        </w:rPr>
        <w:t xml:space="preserve">: </w:t>
      </w:r>
      <w:r w:rsidR="00696162">
        <w:rPr>
          <w:b/>
        </w:rPr>
        <w:t xml:space="preserve">Delay </w:t>
      </w:r>
      <w:r w:rsidR="00A22B30">
        <w:rPr>
          <w:b/>
        </w:rPr>
        <w:t>r</w:t>
      </w:r>
      <w:r w:rsidR="00696162">
        <w:rPr>
          <w:b/>
        </w:rPr>
        <w:t xml:space="preserve">equirements </w:t>
      </w:r>
      <w:r w:rsidR="00C82A7A">
        <w:rPr>
          <w:b/>
        </w:rPr>
        <w:t xml:space="preserve">of scenario 3 is </w:t>
      </w:r>
      <w:r w:rsidR="00696162">
        <w:rPr>
          <w:b/>
        </w:rPr>
        <w:t xml:space="preserve">applicable </w:t>
      </w:r>
      <w:r w:rsidR="00C82A7A">
        <w:rPr>
          <w:b/>
        </w:rPr>
        <w:t xml:space="preserve">to the case that </w:t>
      </w:r>
      <w:r>
        <w:rPr>
          <w:b/>
        </w:rPr>
        <w:t>UE receive</w:t>
      </w:r>
      <w:r w:rsidR="00465C3D">
        <w:rPr>
          <w:b/>
        </w:rPr>
        <w:t>s</w:t>
      </w:r>
      <w:r>
        <w:rPr>
          <w:b/>
        </w:rPr>
        <w:t xml:space="preserve"> </w:t>
      </w:r>
      <w:r w:rsidRPr="00D8658A">
        <w:rPr>
          <w:b/>
        </w:rPr>
        <w:t xml:space="preserve">the </w:t>
      </w:r>
      <w:proofErr w:type="spellStart"/>
      <w:r w:rsidRPr="00D8658A">
        <w:rPr>
          <w:b/>
        </w:rPr>
        <w:t>SCell</w:t>
      </w:r>
      <w:proofErr w:type="spellEnd"/>
      <w:r w:rsidRPr="00D8658A">
        <w:rPr>
          <w:b/>
        </w:rPr>
        <w:t xml:space="preserve"> activation command and TCI state activation command at the same time</w:t>
      </w:r>
      <w:r>
        <w:rPr>
          <w:b/>
        </w:rPr>
        <w:t xml:space="preserve"> </w:t>
      </w:r>
      <w:r w:rsidR="00465C3D">
        <w:rPr>
          <w:b/>
        </w:rPr>
        <w:t>with the condition that the</w:t>
      </w:r>
      <w:r>
        <w:rPr>
          <w:b/>
        </w:rPr>
        <w:t xml:space="preserve"> </w:t>
      </w:r>
      <w:r w:rsidRPr="00FF4F3E">
        <w:rPr>
          <w:b/>
        </w:rPr>
        <w:t xml:space="preserve">TCI state for PDCCH/PDSCH/CSI-RS-for-CQI </w:t>
      </w:r>
      <w:r>
        <w:rPr>
          <w:b/>
        </w:rPr>
        <w:t>is</w:t>
      </w:r>
      <w:r w:rsidRPr="00FF4F3E">
        <w:rPr>
          <w:b/>
        </w:rPr>
        <w:t xml:space="preserve"> the same as the triggered A-TRS</w:t>
      </w:r>
      <w:r>
        <w:rPr>
          <w:b/>
        </w:rPr>
        <w:t>.</w:t>
      </w:r>
    </w:p>
    <w:p w14:paraId="13384506" w14:textId="0CC23ACC" w:rsidR="000C26D3" w:rsidRPr="000C26D3" w:rsidRDefault="000C26D3" w:rsidP="000C26D3">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 xml:space="preserve">2.2 </w:t>
      </w:r>
      <w:r w:rsidRPr="00522EDA">
        <w:rPr>
          <w:rFonts w:asciiTheme="minorHAnsi" w:eastAsia="PMingLiU" w:hAnsiTheme="minorHAnsi" w:cstheme="minorHAnsi"/>
          <w:szCs w:val="32"/>
          <w:lang w:eastAsia="zh-TW"/>
        </w:rPr>
        <w:t xml:space="preserve">Measurement </w:t>
      </w:r>
      <w:r w:rsidRPr="00D60B20">
        <w:rPr>
          <w:rFonts w:asciiTheme="minorHAnsi" w:eastAsia="PMingLiU" w:hAnsiTheme="minorHAnsi" w:cstheme="minorHAnsi"/>
          <w:szCs w:val="32"/>
          <w:lang w:eastAsia="zh-TW"/>
        </w:rPr>
        <w:t>requirements</w:t>
      </w:r>
      <w:r>
        <w:rPr>
          <w:rFonts w:asciiTheme="minorHAnsi" w:eastAsia="PMingLiU" w:hAnsiTheme="minorHAnsi" w:cstheme="minorHAnsi"/>
          <w:szCs w:val="32"/>
          <w:lang w:eastAsia="zh-TW"/>
        </w:rPr>
        <w:t xml:space="preserve"> with deactivated SCG</w:t>
      </w:r>
    </w:p>
    <w:p w14:paraId="716272A6" w14:textId="6C768677" w:rsidR="005765B4" w:rsidRDefault="008815F9" w:rsidP="008815F9">
      <w:pPr>
        <w:rPr>
          <w:lang w:val="en-GB"/>
        </w:rPr>
      </w:pPr>
      <w:r>
        <w:rPr>
          <w:lang w:val="en-GB"/>
        </w:rPr>
        <w:t>In RAN4#10</w:t>
      </w:r>
      <w:r w:rsidR="00823CC4">
        <w:rPr>
          <w:lang w:val="en-GB"/>
        </w:rPr>
        <w:t>4</w:t>
      </w:r>
      <w:r>
        <w:rPr>
          <w:lang w:val="en-GB"/>
        </w:rPr>
        <w:t>-e meeting, RAN4 has discussed whether to relax the measurement on inter-frequency configured by SCG when SCG is deactivated but without consensus.</w:t>
      </w:r>
      <w:r w:rsidR="00823CC4">
        <w:rPr>
          <w:lang w:val="en-GB"/>
        </w:rPr>
        <w:t xml:space="preserve"> Although </w:t>
      </w:r>
      <w:r w:rsidR="005D03DB">
        <w:rPr>
          <w:lang w:val="en-GB"/>
        </w:rPr>
        <w:t xml:space="preserve">chair guides that </w:t>
      </w:r>
      <w:r w:rsidR="00823CC4">
        <w:rPr>
          <w:lang w:val="en-GB"/>
        </w:rPr>
        <w:t>“</w:t>
      </w:r>
      <w:r w:rsidR="005D03DB" w:rsidRPr="005D03DB">
        <w:rPr>
          <w:lang w:val="en-GB"/>
        </w:rPr>
        <w:t>If there is no consensus by next meeting, suggest to discuss it in Rel-18</w:t>
      </w:r>
      <w:r w:rsidR="00823CC4">
        <w:rPr>
          <w:lang w:val="en-GB"/>
        </w:rPr>
        <w:t xml:space="preserve">”, we bring this issue again as R17 MR-DC </w:t>
      </w:r>
      <w:proofErr w:type="spellStart"/>
      <w:r w:rsidR="00823CC4">
        <w:rPr>
          <w:lang w:val="en-GB"/>
        </w:rPr>
        <w:t>Enh</w:t>
      </w:r>
      <w:proofErr w:type="spellEnd"/>
      <w:r w:rsidR="00823CC4">
        <w:rPr>
          <w:lang w:val="en-GB"/>
        </w:rPr>
        <w:t xml:space="preserve"> </w:t>
      </w:r>
      <w:r w:rsidR="004149A0">
        <w:rPr>
          <w:lang w:val="en-GB"/>
        </w:rPr>
        <w:t xml:space="preserve">was </w:t>
      </w:r>
      <w:r w:rsidR="00823CC4">
        <w:rPr>
          <w:lang w:val="en-GB"/>
        </w:rPr>
        <w:t>not in the agenda of RAN4#104bis-e meeting.</w:t>
      </w:r>
    </w:p>
    <w:p w14:paraId="4A845BC9" w14:textId="77777777" w:rsidR="008815F9" w:rsidRPr="005D03DB" w:rsidRDefault="008815F9" w:rsidP="008815F9">
      <w:pPr>
        <w:rPr>
          <w:lang w:val="en-GB"/>
        </w:rPr>
      </w:pPr>
    </w:p>
    <w:tbl>
      <w:tblPr>
        <w:tblStyle w:val="af7"/>
        <w:tblW w:w="0" w:type="auto"/>
        <w:tblLook w:val="04A0" w:firstRow="1" w:lastRow="0" w:firstColumn="1" w:lastColumn="0" w:noHBand="0" w:noVBand="1"/>
      </w:tblPr>
      <w:tblGrid>
        <w:gridCol w:w="9629"/>
      </w:tblGrid>
      <w:tr w:rsidR="005765B4" w14:paraId="3C3737A1" w14:textId="77777777" w:rsidTr="005765B4">
        <w:tc>
          <w:tcPr>
            <w:tcW w:w="9629" w:type="dxa"/>
          </w:tcPr>
          <w:p w14:paraId="74EF217C" w14:textId="77777777" w:rsidR="00471CB6" w:rsidRPr="00437298" w:rsidRDefault="00471CB6" w:rsidP="00471CB6">
            <w:pPr>
              <w:rPr>
                <w:b/>
                <w:u w:val="single"/>
                <w:lang w:eastAsia="ko-KR"/>
              </w:rPr>
            </w:pPr>
            <w:r w:rsidRPr="00E95BFE">
              <w:rPr>
                <w:b/>
              </w:rPr>
              <w:t>&lt;</w:t>
            </w:r>
            <w:r w:rsidRPr="009C60A8">
              <w:rPr>
                <w:b/>
              </w:rPr>
              <w:t xml:space="preserve"> </w:t>
            </w:r>
            <w:r w:rsidRPr="00E95BFE">
              <w:rPr>
                <w:b/>
              </w:rPr>
              <w:t>Way forward &gt;</w:t>
            </w:r>
            <w:r w:rsidRPr="00E95BFE">
              <w:t>:</w:t>
            </w:r>
            <w:r>
              <w:t xml:space="preserve"> </w:t>
            </w:r>
            <w:r w:rsidRPr="00E77296">
              <w:rPr>
                <w:b/>
                <w:u w:val="single"/>
                <w:lang w:eastAsia="ko-KR"/>
              </w:rPr>
              <w:t>Issue 2-</w:t>
            </w:r>
            <w:r>
              <w:rPr>
                <w:b/>
                <w:u w:val="single"/>
                <w:lang w:eastAsia="ko-KR"/>
              </w:rPr>
              <w:t>6</w:t>
            </w:r>
            <w:r w:rsidRPr="00E77296">
              <w:rPr>
                <w:b/>
                <w:u w:val="single"/>
                <w:lang w:eastAsia="ko-KR"/>
              </w:rPr>
              <w:t xml:space="preserve">: Relax measurements on inter-frequency configured by SCG when SCG is </w:t>
            </w:r>
            <w:r w:rsidRPr="00E77296">
              <w:rPr>
                <w:b/>
                <w:u w:val="single"/>
                <w:lang w:eastAsia="ko-KR"/>
              </w:rPr>
              <w:lastRenderedPageBreak/>
              <w:t>deactivated</w:t>
            </w:r>
          </w:p>
          <w:p w14:paraId="14E48391" w14:textId="77777777" w:rsidR="00471CB6" w:rsidRPr="00437298" w:rsidRDefault="00471CB6" w:rsidP="00471CB6">
            <w:pPr>
              <w:pStyle w:val="af5"/>
              <w:numPr>
                <w:ilvl w:val="0"/>
                <w:numId w:val="6"/>
              </w:numPr>
              <w:spacing w:after="120"/>
              <w:ind w:left="720"/>
              <w:contextualSpacing w:val="0"/>
              <w:rPr>
                <w:szCs w:val="24"/>
                <w:lang w:eastAsia="zh-CN"/>
              </w:rPr>
            </w:pPr>
            <w:r w:rsidRPr="00437298">
              <w:rPr>
                <w:szCs w:val="24"/>
                <w:lang w:eastAsia="zh-CN"/>
              </w:rPr>
              <w:t>Proposals</w:t>
            </w:r>
            <w:r>
              <w:rPr>
                <w:szCs w:val="24"/>
                <w:lang w:eastAsia="zh-CN"/>
              </w:rPr>
              <w:t xml:space="preserve">   </w:t>
            </w:r>
          </w:p>
          <w:p w14:paraId="1D980C59" w14:textId="77777777" w:rsidR="00471CB6" w:rsidRPr="00437298" w:rsidRDefault="00471CB6" w:rsidP="00471CB6">
            <w:pPr>
              <w:pStyle w:val="af5"/>
              <w:numPr>
                <w:ilvl w:val="1"/>
                <w:numId w:val="6"/>
              </w:numPr>
              <w:spacing w:after="120"/>
              <w:contextualSpacing w:val="0"/>
              <w:rPr>
                <w:szCs w:val="24"/>
                <w:lang w:eastAsia="zh-CN"/>
              </w:rPr>
            </w:pPr>
            <w:r w:rsidRPr="00437298">
              <w:rPr>
                <w:szCs w:val="24"/>
                <w:lang w:eastAsia="zh-CN"/>
              </w:rPr>
              <w:t>Option 1 (</w:t>
            </w:r>
            <w:r>
              <w:rPr>
                <w:szCs w:val="24"/>
                <w:lang w:eastAsia="zh-CN"/>
              </w:rPr>
              <w:t>QC, Apple, MTK, vivo, OPPO</w:t>
            </w:r>
            <w:r w:rsidRPr="00437298">
              <w:rPr>
                <w:szCs w:val="24"/>
                <w:lang w:eastAsia="zh-CN"/>
              </w:rPr>
              <w:t xml:space="preserve">): </w:t>
            </w:r>
            <w:r w:rsidRPr="0084462D">
              <w:t xml:space="preserve">Use the parameter </w:t>
            </w:r>
            <w:proofErr w:type="spellStart"/>
            <w:r w:rsidRPr="0084462D">
              <w:t>measCyclePSCell</w:t>
            </w:r>
            <w:proofErr w:type="spellEnd"/>
            <w:r w:rsidRPr="0084462D">
              <w:t xml:space="preserve"> to relax measurements on inter-frequency configured only by SCG when SCG is deactivated</w:t>
            </w:r>
            <w:r>
              <w:t xml:space="preserve"> </w:t>
            </w:r>
          </w:p>
          <w:p w14:paraId="6D1E6E6C" w14:textId="77777777" w:rsidR="00471CB6" w:rsidRPr="005421C8" w:rsidRDefault="00471CB6" w:rsidP="00471CB6">
            <w:pPr>
              <w:pStyle w:val="af5"/>
              <w:numPr>
                <w:ilvl w:val="1"/>
                <w:numId w:val="6"/>
              </w:numPr>
              <w:spacing w:after="120"/>
              <w:contextualSpacing w:val="0"/>
              <w:rPr>
                <w:szCs w:val="24"/>
                <w:lang w:eastAsia="zh-CN"/>
              </w:rPr>
            </w:pPr>
            <w:r>
              <w:rPr>
                <w:rFonts w:hint="eastAsia"/>
                <w:szCs w:val="24"/>
                <w:lang w:eastAsia="zh-CN"/>
              </w:rPr>
              <w:t>O</w:t>
            </w:r>
            <w:r>
              <w:rPr>
                <w:szCs w:val="24"/>
                <w:lang w:eastAsia="zh-CN"/>
              </w:rPr>
              <w:t>ption 2 (Nokia, Ericsson, Huawei): No,</w:t>
            </w:r>
            <w:r w:rsidRPr="00872E37">
              <w:t xml:space="preserve"> </w:t>
            </w:r>
            <w:r w:rsidRPr="00872E37">
              <w:rPr>
                <w:szCs w:val="24"/>
                <w:lang w:eastAsia="zh-CN"/>
              </w:rPr>
              <w:t xml:space="preserve">RAN4 shall keep the new introduced parameter </w:t>
            </w:r>
            <w:proofErr w:type="spellStart"/>
            <w:r w:rsidRPr="00872E37">
              <w:rPr>
                <w:szCs w:val="24"/>
                <w:lang w:eastAsia="zh-CN"/>
              </w:rPr>
              <w:t>measCyclePSCell</w:t>
            </w:r>
            <w:proofErr w:type="spellEnd"/>
            <w:r w:rsidRPr="00872E37">
              <w:rPr>
                <w:szCs w:val="24"/>
                <w:lang w:eastAsia="zh-CN"/>
              </w:rPr>
              <w:t xml:space="preserve"> within agreed scope</w:t>
            </w:r>
          </w:p>
          <w:p w14:paraId="437F1900" w14:textId="77777777" w:rsidR="00471CB6" w:rsidRPr="004C776A" w:rsidRDefault="00471CB6" w:rsidP="00471CB6">
            <w:pPr>
              <w:ind w:leftChars="200" w:left="420"/>
              <w:rPr>
                <w:color w:val="0000FF"/>
              </w:rPr>
            </w:pPr>
            <w:r w:rsidRPr="004C776A">
              <w:rPr>
                <w:color w:val="0000FF"/>
              </w:rPr>
              <w:t>This issue was handled on GTW (2022-08-16). Chair’s note is duplicated:</w:t>
            </w:r>
          </w:p>
          <w:p w14:paraId="728D926C" w14:textId="4DE3D640" w:rsidR="005765B4" w:rsidRPr="00471CB6" w:rsidRDefault="00471CB6" w:rsidP="00471CB6">
            <w:pPr>
              <w:ind w:leftChars="200" w:left="420"/>
              <w:rPr>
                <w:color w:val="0000FF"/>
              </w:rPr>
            </w:pPr>
            <w:r w:rsidRPr="004C776A">
              <w:rPr>
                <w:b/>
                <w:color w:val="0000FF"/>
              </w:rPr>
              <w:t xml:space="preserve">Chair=&gt; </w:t>
            </w:r>
            <w:r w:rsidRPr="004C776A">
              <w:rPr>
                <w:color w:val="0000FF"/>
              </w:rPr>
              <w:t>Encourage experts to address the issues as soon as possible. If there is no consensus by next meeting, suggest to discuss it in Rel-18.</w:t>
            </w:r>
          </w:p>
        </w:tc>
      </w:tr>
    </w:tbl>
    <w:p w14:paraId="7AA082C8" w14:textId="09ED8950" w:rsidR="00F616EC" w:rsidRDefault="00F616EC" w:rsidP="00837120">
      <w:pPr>
        <w:spacing w:beforeLines="50" w:before="120" w:after="120"/>
        <w:rPr>
          <w:rFonts w:eastAsia="宋体"/>
        </w:rPr>
      </w:pPr>
      <w:r>
        <w:lastRenderedPageBreak/>
        <w:t>RAN4 has i</w:t>
      </w:r>
      <w:r w:rsidRPr="00522EDA">
        <w:t xml:space="preserve">ntroduced a parameter </w:t>
      </w:r>
      <w:proofErr w:type="spellStart"/>
      <w:r w:rsidRPr="00522EDA">
        <w:t>measCyclePSCell</w:t>
      </w:r>
      <w:proofErr w:type="spellEnd"/>
      <w:r w:rsidRPr="00522EDA">
        <w:t xml:space="preserve"> for relaxation of RRM measurement on deactivated </w:t>
      </w:r>
      <w:proofErr w:type="spellStart"/>
      <w:r w:rsidRPr="00E40E7C">
        <w:t>PSCell</w:t>
      </w:r>
      <w:proofErr w:type="spellEnd"/>
      <w:r w:rsidRPr="00E40E7C">
        <w:t xml:space="preserve"> for power saving and specified </w:t>
      </w:r>
      <w:r>
        <w:t xml:space="preserve">relaxed </w:t>
      </w:r>
      <w:r w:rsidRPr="00E40E7C">
        <w:t xml:space="preserve">measurement requirements for deactivated </w:t>
      </w:r>
      <w:proofErr w:type="spellStart"/>
      <w:r w:rsidRPr="00E40E7C">
        <w:t>PSCell</w:t>
      </w:r>
      <w:proofErr w:type="spellEnd"/>
      <w:r w:rsidRPr="00E40E7C">
        <w:t xml:space="preserve">. </w:t>
      </w:r>
      <w:r w:rsidR="008815F9">
        <w:t>In our understanding</w:t>
      </w:r>
      <w:r>
        <w:t xml:space="preserve">, </w:t>
      </w:r>
      <w:r>
        <w:rPr>
          <w:rFonts w:hint="eastAsia"/>
        </w:rPr>
        <w:t>SCG</w:t>
      </w:r>
      <w:r>
        <w:t xml:space="preserve"> </w:t>
      </w:r>
      <w:r>
        <w:rPr>
          <w:rFonts w:hint="eastAsia"/>
        </w:rPr>
        <w:t>con</w:t>
      </w:r>
      <w:r>
        <w:t>figures inter-frequency M</w:t>
      </w:r>
      <w:r>
        <w:rPr>
          <w:rFonts w:hint="eastAsia"/>
        </w:rPr>
        <w:t>O</w:t>
      </w:r>
      <w:r>
        <w:t xml:space="preserve">s for the purpose of </w:t>
      </w:r>
      <w:proofErr w:type="spellStart"/>
      <w:r>
        <w:t>PSCell</w:t>
      </w:r>
      <w:proofErr w:type="spellEnd"/>
      <w:r>
        <w:t xml:space="preserve"> change or </w:t>
      </w:r>
      <w:r w:rsidR="00161877">
        <w:t xml:space="preserve">SCG </w:t>
      </w:r>
      <w:proofErr w:type="spellStart"/>
      <w:r>
        <w:t>SCell</w:t>
      </w:r>
      <w:proofErr w:type="spellEnd"/>
      <w:r>
        <w:t xml:space="preserve"> addition. When SCG is in deactivated state, it is not urgent to change </w:t>
      </w:r>
      <w:proofErr w:type="spellStart"/>
      <w:r>
        <w:t>PSCell</w:t>
      </w:r>
      <w:proofErr w:type="spellEnd"/>
      <w:r>
        <w:t xml:space="preserve"> or add a new </w:t>
      </w:r>
      <w:r w:rsidR="00161877">
        <w:t xml:space="preserve">SCG </w:t>
      </w:r>
      <w:proofErr w:type="spellStart"/>
      <w:r>
        <w:t>SCell</w:t>
      </w:r>
      <w:proofErr w:type="spellEnd"/>
      <w:r>
        <w:t xml:space="preserve">. Therefore, we propose to relax measurements on inter-frequency configured only by SCG when SCG is deactivated for power saving. </w:t>
      </w:r>
      <w:r>
        <w:rPr>
          <w:rFonts w:eastAsia="宋体"/>
        </w:rPr>
        <w:t xml:space="preserve">The impact on spec is captured in the </w:t>
      </w:r>
      <w:r w:rsidRPr="00DB0DAB">
        <w:rPr>
          <w:rFonts w:eastAsia="宋体"/>
        </w:rPr>
        <w:t xml:space="preserve">CR </w:t>
      </w:r>
      <w:r w:rsidRPr="004E2386">
        <w:rPr>
          <w:rFonts w:eastAsia="宋体" w:hint="eastAsia"/>
        </w:rPr>
        <w:t>[</w:t>
      </w:r>
      <w:r w:rsidRPr="004E2386">
        <w:rPr>
          <w:rFonts w:eastAsia="宋体"/>
        </w:rPr>
        <w:t>2]</w:t>
      </w:r>
      <w:r>
        <w:rPr>
          <w:rFonts w:eastAsia="宋体"/>
        </w:rPr>
        <w:t xml:space="preserve"> submitted.</w:t>
      </w:r>
    </w:p>
    <w:p w14:paraId="54B0D3D4" w14:textId="7F0F79E6" w:rsidR="00EC1F63" w:rsidRDefault="00EC1F63" w:rsidP="007B34B1">
      <w:pPr>
        <w:spacing w:beforeLines="50" w:before="120" w:after="120"/>
        <w:rPr>
          <w:rFonts w:eastAsia="宋体"/>
          <w:color w:val="000000" w:themeColor="text1"/>
        </w:rPr>
      </w:pPr>
      <w:r w:rsidRPr="00EC1F63">
        <w:rPr>
          <w:rFonts w:eastAsia="宋体"/>
          <w:color w:val="000000" w:themeColor="text1"/>
        </w:rPr>
        <w:t>We admit relaxation on inter-frequency measurement may have little impact on performance. But the whole motivation of the WI is for UE power saving with a reasonable latency. It is strange that inter-frequency is measured even faster than intra-frequency.</w:t>
      </w:r>
      <w:r>
        <w:rPr>
          <w:rFonts w:eastAsia="宋体"/>
          <w:color w:val="000000" w:themeColor="text1"/>
        </w:rPr>
        <w:t xml:space="preserve"> In addition, even the measurement requirements are relaxed, UE can still measure more frequently if needed (e.g.</w:t>
      </w:r>
      <w:r w:rsidR="004149A0">
        <w:rPr>
          <w:rFonts w:eastAsia="宋体"/>
          <w:color w:val="000000" w:themeColor="text1"/>
        </w:rPr>
        <w:t>, when</w:t>
      </w:r>
      <w:r>
        <w:rPr>
          <w:rFonts w:eastAsia="宋体"/>
          <w:color w:val="000000" w:themeColor="text1"/>
        </w:rPr>
        <w:t xml:space="preserve"> moving fast) to balance power saving and performance.</w:t>
      </w:r>
    </w:p>
    <w:p w14:paraId="7EC5F36C" w14:textId="3606A2A4" w:rsidR="00EC1F63" w:rsidRPr="00EC1F63" w:rsidRDefault="00506521" w:rsidP="00EC1F63">
      <w:pPr>
        <w:spacing w:beforeLines="50" w:before="120" w:after="120"/>
        <w:rPr>
          <w:b/>
        </w:rPr>
      </w:pPr>
      <w:r>
        <w:rPr>
          <w:rFonts w:hint="eastAsia"/>
          <w:b/>
        </w:rPr>
        <w:t>P</w:t>
      </w:r>
      <w:r>
        <w:rPr>
          <w:b/>
        </w:rPr>
        <w:t xml:space="preserve">roposal </w:t>
      </w:r>
      <w:r w:rsidR="00222BE2">
        <w:rPr>
          <w:b/>
        </w:rPr>
        <w:t>2</w:t>
      </w:r>
      <w:r>
        <w:rPr>
          <w:b/>
        </w:rPr>
        <w:t xml:space="preserve">: </w:t>
      </w:r>
      <w:bookmarkStart w:id="0" w:name="_Hlk95405428"/>
      <w:r w:rsidR="009C3822">
        <w:rPr>
          <w:b/>
        </w:rPr>
        <w:t xml:space="preserve">Use </w:t>
      </w:r>
      <w:r w:rsidR="009C3822" w:rsidRPr="009C3822">
        <w:rPr>
          <w:b/>
        </w:rPr>
        <w:t xml:space="preserve">the parameter </w:t>
      </w:r>
      <w:proofErr w:type="spellStart"/>
      <w:r w:rsidR="009C3822" w:rsidRPr="009C3822">
        <w:rPr>
          <w:b/>
        </w:rPr>
        <w:t>measCyclePSCell</w:t>
      </w:r>
      <w:proofErr w:type="spellEnd"/>
      <w:r w:rsidR="009C3822" w:rsidRPr="009C3822">
        <w:rPr>
          <w:b/>
        </w:rPr>
        <w:t xml:space="preserve"> </w:t>
      </w:r>
      <w:r w:rsidR="009C3822">
        <w:rPr>
          <w:b/>
        </w:rPr>
        <w:t>to r</w:t>
      </w:r>
      <w:r w:rsidR="009C3822" w:rsidRPr="009C3822">
        <w:rPr>
          <w:b/>
        </w:rPr>
        <w:t xml:space="preserve">elax measurements on inter-frequency configured </w:t>
      </w:r>
      <w:r w:rsidR="009C3822">
        <w:rPr>
          <w:b/>
        </w:rPr>
        <w:t xml:space="preserve">only </w:t>
      </w:r>
      <w:r w:rsidR="009C3822" w:rsidRPr="009C3822">
        <w:rPr>
          <w:b/>
        </w:rPr>
        <w:t>by SCG when SCG is deactivated</w:t>
      </w:r>
      <w:r w:rsidR="009C3822">
        <w:rPr>
          <w:b/>
        </w:rPr>
        <w:t>.</w:t>
      </w:r>
      <w:r w:rsidR="009C3822">
        <w:rPr>
          <w:rFonts w:hint="eastAsia"/>
          <w:b/>
        </w:rPr>
        <w:t xml:space="preserve"> </w:t>
      </w:r>
      <w:r w:rsidR="00EC1F63">
        <w:rPr>
          <w:b/>
        </w:rPr>
        <w:t>Take measurement period in FR1 as an example, the requirements for</w:t>
      </w:r>
      <w:r w:rsidR="00EC1F63" w:rsidRPr="00EC1F63">
        <w:rPr>
          <w:b/>
        </w:rPr>
        <w:t xml:space="preserve"> inter</w:t>
      </w:r>
      <w:r w:rsidR="005D03DB">
        <w:rPr>
          <w:b/>
        </w:rPr>
        <w:t>-</w:t>
      </w:r>
      <w:r w:rsidR="00EC1F63" w:rsidRPr="00EC1F63">
        <w:rPr>
          <w:b/>
        </w:rPr>
        <w:t>frequency measurements when SCG is deactivated with gaps</w:t>
      </w:r>
      <w:r w:rsidR="00EC1F63">
        <w:rPr>
          <w:b/>
        </w:rPr>
        <w:t xml:space="preser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1F63" w:rsidRPr="009C5807" w14:paraId="66168759" w14:textId="77777777" w:rsidTr="004C03EF">
        <w:tc>
          <w:tcPr>
            <w:tcW w:w="2122" w:type="dxa"/>
            <w:shd w:val="clear" w:color="auto" w:fill="auto"/>
          </w:tcPr>
          <w:p w14:paraId="0B187744" w14:textId="77777777" w:rsidR="00EC1F63" w:rsidRPr="009C5807" w:rsidRDefault="00EC1F63" w:rsidP="004C03EF">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4A41716" w14:textId="77777777" w:rsidR="00EC1F63" w:rsidRPr="009C5807" w:rsidRDefault="00EC1F63" w:rsidP="004C03EF">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EC1F63" w:rsidRPr="009C5807" w14:paraId="33C26967" w14:textId="77777777" w:rsidTr="004C03EF">
        <w:tc>
          <w:tcPr>
            <w:tcW w:w="2122" w:type="dxa"/>
            <w:shd w:val="clear" w:color="auto" w:fill="auto"/>
          </w:tcPr>
          <w:p w14:paraId="095351CE" w14:textId="77777777" w:rsidR="00EC1F63" w:rsidRPr="009C5807" w:rsidRDefault="00EC1F63" w:rsidP="004C03EF">
            <w:pPr>
              <w:pStyle w:val="TAC"/>
            </w:pPr>
            <w:r w:rsidRPr="009C5807">
              <w:t>No DRX</w:t>
            </w:r>
          </w:p>
        </w:tc>
        <w:tc>
          <w:tcPr>
            <w:tcW w:w="7119" w:type="dxa"/>
            <w:shd w:val="clear" w:color="auto" w:fill="auto"/>
          </w:tcPr>
          <w:p w14:paraId="5C75F199" w14:textId="77777777" w:rsidR="00EC1F63" w:rsidRPr="009C5807" w:rsidRDefault="00EC1F63" w:rsidP="004C03EF">
            <w:pPr>
              <w:pStyle w:val="TAC"/>
            </w:pPr>
            <w:r w:rsidRPr="009C5807">
              <w:t xml:space="preserve">Max(200ms, </w:t>
            </w:r>
            <w:r>
              <w:t>Ceil(</w:t>
            </w:r>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C1F63" w:rsidRPr="009C5807" w14:paraId="6B68FA7B" w14:textId="77777777" w:rsidTr="004C03EF">
        <w:tc>
          <w:tcPr>
            <w:tcW w:w="2122" w:type="dxa"/>
            <w:shd w:val="clear" w:color="auto" w:fill="auto"/>
          </w:tcPr>
          <w:p w14:paraId="445260B2" w14:textId="77777777" w:rsidR="00EC1F63" w:rsidRPr="009C5807" w:rsidRDefault="00EC1F63" w:rsidP="004C03E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754630F" w14:textId="77777777" w:rsidR="00EC1F63" w:rsidRPr="009C5807" w:rsidRDefault="00EC1F63" w:rsidP="004C03EF">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t>Kgap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C1F63" w:rsidRPr="009C5807" w14:paraId="293611EA" w14:textId="77777777" w:rsidTr="004C03EF">
        <w:tc>
          <w:tcPr>
            <w:tcW w:w="2122" w:type="dxa"/>
            <w:shd w:val="clear" w:color="auto" w:fill="auto"/>
          </w:tcPr>
          <w:p w14:paraId="355E3E31" w14:textId="77777777" w:rsidR="00EC1F63" w:rsidRPr="009C5807" w:rsidRDefault="00EC1F63" w:rsidP="004C03EF">
            <w:pPr>
              <w:pStyle w:val="TAC"/>
              <w:rPr>
                <w:b/>
              </w:rPr>
            </w:pPr>
            <w:r w:rsidRPr="009C5807">
              <w:t>DRX cycle &gt; 320ms</w:t>
            </w:r>
          </w:p>
        </w:tc>
        <w:tc>
          <w:tcPr>
            <w:tcW w:w="7119" w:type="dxa"/>
            <w:shd w:val="clear" w:color="auto" w:fill="auto"/>
          </w:tcPr>
          <w:p w14:paraId="7B849ADD" w14:textId="3196695E" w:rsidR="00EC1F63" w:rsidRPr="009C5807" w:rsidRDefault="00EC1F63" w:rsidP="004C03EF">
            <w:pPr>
              <w:pStyle w:val="TAC"/>
              <w:rPr>
                <w:b/>
              </w:rPr>
            </w:pPr>
            <w:r>
              <w:t>Ceil(</w:t>
            </w:r>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C1F63" w:rsidRPr="009C5807" w14:paraId="1753AAB1" w14:textId="77777777" w:rsidTr="004C03EF">
        <w:trPr>
          <w:trHeight w:val="70"/>
        </w:trPr>
        <w:tc>
          <w:tcPr>
            <w:tcW w:w="9241" w:type="dxa"/>
            <w:gridSpan w:val="2"/>
            <w:shd w:val="clear" w:color="auto" w:fill="auto"/>
          </w:tcPr>
          <w:p w14:paraId="1A59FAC7" w14:textId="77777777" w:rsidR="00EC1F63" w:rsidRPr="009C5807" w:rsidRDefault="00EC1F63" w:rsidP="004C03EF">
            <w:pPr>
              <w:pStyle w:val="TAN"/>
            </w:pPr>
            <w:r w:rsidRPr="009C5807">
              <w:t>NOTE 1:</w:t>
            </w:r>
            <w:r>
              <w:tab/>
            </w:r>
            <w:r w:rsidRPr="009C5807">
              <w:t>DRX or non DRX requirements apply according to the conditions described in clause 3.6.1</w:t>
            </w:r>
            <w:r>
              <w:t>.</w:t>
            </w:r>
            <w:r w:rsidRPr="009C5807">
              <w:t xml:space="preserve"> </w:t>
            </w:r>
          </w:p>
          <w:p w14:paraId="08F663B0" w14:textId="77777777" w:rsidR="00EC1F63" w:rsidRDefault="00EC1F63" w:rsidP="004C03EF">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F5AFDAC" w14:textId="77777777" w:rsidR="00EC1F63" w:rsidRDefault="00EC1F63" w:rsidP="004C03EF">
            <w:pPr>
              <w:pStyle w:val="TAN"/>
            </w:pPr>
            <w:r>
              <w:t>NOTE 3:</w:t>
            </w:r>
            <w:r>
              <w:tab/>
              <w:t>For a UE supporting concurrent gaps, the MRGP above is the MRGP of the measurement gap associated with the target frequency layer to be measured if concurrent measurement gaps are configured.</w:t>
            </w:r>
          </w:p>
          <w:p w14:paraId="10C2AC2B" w14:textId="77777777" w:rsidR="00EC1F63" w:rsidRPr="009C5807" w:rsidRDefault="00EC1F63" w:rsidP="004C03EF">
            <w:pPr>
              <w:pStyle w:val="TAN"/>
            </w:pPr>
            <w:r>
              <w:rPr>
                <w:rFonts w:hint="eastAsia"/>
              </w:rPr>
              <w:t>N</w:t>
            </w:r>
            <w:r>
              <w:t>OTE 4:   The requirements in this table are only applicable to the inter-frequency layers configured by SCG only.</w:t>
            </w:r>
          </w:p>
        </w:tc>
      </w:tr>
    </w:tbl>
    <w:p w14:paraId="74AD91EF" w14:textId="6A73DB9E" w:rsidR="00A2649B" w:rsidRPr="007D2E6F" w:rsidRDefault="00A2649B" w:rsidP="00A2649B">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222BE2">
        <w:rPr>
          <w:rFonts w:asciiTheme="minorHAnsi" w:eastAsia="PMingLiU" w:hAnsiTheme="minorHAnsi" w:cstheme="minorHAnsi"/>
          <w:szCs w:val="32"/>
          <w:lang w:eastAsia="zh-TW"/>
        </w:rPr>
        <w:t>3</w:t>
      </w:r>
      <w:r>
        <w:rPr>
          <w:rFonts w:asciiTheme="minorHAnsi" w:eastAsia="PMingLiU" w:hAnsiTheme="minorHAnsi" w:cstheme="minorHAnsi"/>
          <w:szCs w:val="32"/>
          <w:lang w:eastAsia="zh-TW"/>
        </w:rPr>
        <w:t xml:space="preserve"> SCG activation delay</w:t>
      </w:r>
    </w:p>
    <w:p w14:paraId="3B5B0716" w14:textId="6ABB7523" w:rsidR="001C0091" w:rsidRDefault="001C0091" w:rsidP="007B34B1">
      <w:pPr>
        <w:spacing w:beforeLines="50" w:before="120" w:after="120"/>
      </w:pPr>
      <w:r>
        <w:t>In this WI, b</w:t>
      </w:r>
      <w:r w:rsidR="00DB6B71">
        <w:t>oth RACH based and RACH-less based SCG activation are specified. For RACH</w:t>
      </w:r>
      <w:r w:rsidR="006A2AE2">
        <w:t>-</w:t>
      </w:r>
      <w:r w:rsidR="00DB6B71">
        <w:t xml:space="preserve">based </w:t>
      </w:r>
      <w:r w:rsidR="006A2AE2">
        <w:t xml:space="preserve">SCG activation, UE would perform random access towards </w:t>
      </w:r>
      <w:proofErr w:type="spellStart"/>
      <w:r w:rsidR="006A2AE2">
        <w:t>PSCell</w:t>
      </w:r>
      <w:proofErr w:type="spellEnd"/>
      <w:r w:rsidR="006A2AE2">
        <w:t xml:space="preserve">. For RACH-less based SCG activation, UE would transmit SR on PUCCH or PUSCH on </w:t>
      </w:r>
      <w:proofErr w:type="spellStart"/>
      <w:r w:rsidR="006A2AE2">
        <w:t>PSCell</w:t>
      </w:r>
      <w:proofErr w:type="spellEnd"/>
      <w:r w:rsidR="006A2AE2">
        <w:t xml:space="preserve"> after </w:t>
      </w:r>
      <w:proofErr w:type="spellStart"/>
      <w:r w:rsidR="006A2AE2">
        <w:t>PSCell</w:t>
      </w:r>
      <w:proofErr w:type="spellEnd"/>
      <w:r w:rsidR="006A2AE2">
        <w:t xml:space="preserve"> activation. </w:t>
      </w:r>
      <w:r>
        <w:t xml:space="preserve">To determine the transmission power, UE needs to maintain PL-RS to estimate </w:t>
      </w:r>
      <w:r w:rsidRPr="004D1D2D">
        <w:rPr>
          <w:rFonts w:ascii="Calibri" w:eastAsia="等线" w:hAnsi="Calibri"/>
        </w:rPr>
        <w:t>downlink pathloss</w:t>
      </w:r>
      <w:r>
        <w:t xml:space="preserve">. </w:t>
      </w:r>
      <w:r w:rsidR="00592466">
        <w:t xml:space="preserve">For PRACH transmission on </w:t>
      </w:r>
      <w:proofErr w:type="spellStart"/>
      <w:r w:rsidR="00592466">
        <w:t>PSCell</w:t>
      </w:r>
      <w:proofErr w:type="spellEnd"/>
      <w:r w:rsidR="00592466">
        <w:t xml:space="preserve"> during SCG activation, t</w:t>
      </w:r>
      <w:r w:rsidR="00592466" w:rsidRPr="00592466">
        <w:t>he SS/PBCH block associated</w:t>
      </w:r>
      <w:r w:rsidR="00B62BA4">
        <w:t xml:space="preserve"> is used to estimate pathloss. For PUCCH or PUSCH, SSB or CSI-RS is used to estimate pathloss according to network configuration.</w:t>
      </w:r>
    </w:p>
    <w:p w14:paraId="151FE767" w14:textId="28C95245" w:rsidR="004352FE" w:rsidRDefault="00B62BA4" w:rsidP="00B62BA4">
      <w:pPr>
        <w:spacing w:beforeLines="50" w:before="120" w:after="120"/>
      </w:pPr>
      <w:r>
        <w:t>RAN4</w:t>
      </w:r>
      <w:r w:rsidR="005D70C9" w:rsidRPr="005D70C9">
        <w:t xml:space="preserve"> had </w:t>
      </w:r>
      <w:r w:rsidR="005D70C9">
        <w:t>reached agreement</w:t>
      </w:r>
      <w:r w:rsidR="004352FE">
        <w:t xml:space="preserve"> that</w:t>
      </w:r>
      <w:r w:rsidR="005D70C9">
        <w:t xml:space="preserve"> SCG activation delay </w:t>
      </w:r>
      <w:r w:rsidR="004352FE">
        <w:t>is</w:t>
      </w:r>
      <w:r>
        <w:rPr>
          <w:rFonts w:hint="eastAsia"/>
        </w:rPr>
        <w:t xml:space="preserve"> </w:t>
      </w:r>
      <w:r>
        <w:t>“</w:t>
      </w:r>
      <w:proofErr w:type="spellStart"/>
      <w:r w:rsidR="004352FE" w:rsidRPr="00E96858">
        <w:t>T</w:t>
      </w:r>
      <w:r w:rsidR="004352FE" w:rsidRPr="00E96858">
        <w:rPr>
          <w:vertAlign w:val="subscript"/>
        </w:rPr>
        <w:t>activation_time</w:t>
      </w:r>
      <w:proofErr w:type="spellEnd"/>
      <w:r w:rsidR="004352FE" w:rsidRPr="00E96858">
        <w:t xml:space="preserve"> = </w:t>
      </w:r>
      <w:proofErr w:type="spellStart"/>
      <w:r w:rsidR="004352FE" w:rsidRPr="00E96858">
        <w:t>T</w:t>
      </w:r>
      <w:r w:rsidR="004352FE" w:rsidRPr="00E96858">
        <w:rPr>
          <w:vertAlign w:val="subscript"/>
        </w:rPr>
        <w:t>RRC_delay</w:t>
      </w:r>
      <w:proofErr w:type="spellEnd"/>
      <w:r w:rsidR="004352FE" w:rsidRPr="00E96858">
        <w:t xml:space="preserve"> + </w:t>
      </w:r>
      <w:proofErr w:type="spellStart"/>
      <w:r w:rsidR="004352FE" w:rsidRPr="00E96858">
        <w:t>T</w:t>
      </w:r>
      <w:r w:rsidR="004352FE" w:rsidRPr="00E96858">
        <w:rPr>
          <w:vertAlign w:val="subscript"/>
        </w:rPr>
        <w:t>processing</w:t>
      </w:r>
      <w:proofErr w:type="spellEnd"/>
      <w:r w:rsidR="004352FE" w:rsidRPr="00E96858">
        <w:t xml:space="preserve"> + </w:t>
      </w:r>
      <w:proofErr w:type="spellStart"/>
      <w:r w:rsidR="004352FE" w:rsidRPr="00E96858">
        <w:t>T</w:t>
      </w:r>
      <w:r w:rsidR="004352FE" w:rsidRPr="00E96858">
        <w:rPr>
          <w:vertAlign w:val="subscript"/>
        </w:rPr>
        <w:t>search</w:t>
      </w:r>
      <w:proofErr w:type="spellEnd"/>
      <w:r w:rsidR="004352FE" w:rsidRPr="00E96858">
        <w:t xml:space="preserve"> + T</w:t>
      </w:r>
      <w:r w:rsidR="004352FE" w:rsidRPr="00E96858">
        <w:rPr>
          <w:vertAlign w:val="subscript"/>
        </w:rPr>
        <w:t>∆</w:t>
      </w:r>
      <w:r w:rsidR="004352FE" w:rsidRPr="00E96858">
        <w:t xml:space="preserve"> + T</w:t>
      </w:r>
      <w:r w:rsidR="004352FE" w:rsidRPr="00E96858">
        <w:rPr>
          <w:vertAlign w:val="subscript"/>
        </w:rPr>
        <w:t>IU</w:t>
      </w:r>
      <w:r w:rsidR="004352FE" w:rsidRPr="00E96858">
        <w:t xml:space="preserve"> + 2 </w:t>
      </w:r>
      <w:proofErr w:type="spellStart"/>
      <w:r w:rsidR="004352FE" w:rsidRPr="00E96858">
        <w:t>ms</w:t>
      </w:r>
      <w:proofErr w:type="spellEnd"/>
      <w:r>
        <w:t xml:space="preserve">”. But the impact of PL-RS on SCG activation delay has not </w:t>
      </w:r>
      <w:r w:rsidR="00EC1F63">
        <w:t>considered</w:t>
      </w:r>
      <w:r>
        <w:t>.</w:t>
      </w:r>
    </w:p>
    <w:p w14:paraId="2A0A88BB" w14:textId="6253FD38" w:rsidR="004352FE" w:rsidRPr="009121BE" w:rsidRDefault="006F03E9" w:rsidP="007B34B1">
      <w:pPr>
        <w:spacing w:beforeLines="50" w:before="120" w:after="120"/>
      </w:pPr>
      <w:r>
        <w:t xml:space="preserve">UE keeps L3 measurement on deactivated </w:t>
      </w:r>
      <w:proofErr w:type="spellStart"/>
      <w:r>
        <w:t>PSCell</w:t>
      </w:r>
      <w:proofErr w:type="spellEnd"/>
      <w:r>
        <w:t xml:space="preserve"> and determines the preamble and RACH occasion based on measurement results. Therefore, f</w:t>
      </w:r>
      <w:r>
        <w:rPr>
          <w:rFonts w:hint="eastAsia"/>
        </w:rPr>
        <w:t>or</w:t>
      </w:r>
      <w:r>
        <w:t xml:space="preserve"> PRACH transmission on </w:t>
      </w:r>
      <w:proofErr w:type="spellStart"/>
      <w:r>
        <w:t>PSCell</w:t>
      </w:r>
      <w:proofErr w:type="spellEnd"/>
      <w:r>
        <w:t xml:space="preserve"> during SCG activation, UE doesn’t need extra time to measure PL-RS since associated </w:t>
      </w:r>
      <w:r w:rsidRPr="00592466">
        <w:t>SS</w:t>
      </w:r>
      <w:r>
        <w:t xml:space="preserve">B is used to estimate pathloss. While for PUCCH or PUSCH transmission in RACH-less SCG activation, if the corresponding PL-RS is </w:t>
      </w:r>
      <w:r w:rsidR="00F43820">
        <w:t>not under</w:t>
      </w:r>
      <w:r w:rsidR="006B5BF7">
        <w:t xml:space="preserve"> monitoring</w:t>
      </w:r>
      <w:r>
        <w:t>, UE needs extra t</w:t>
      </w:r>
      <w:r w:rsidR="005D03DB">
        <w:t>i</w:t>
      </w:r>
      <w:r>
        <w:t xml:space="preserve">me to measure </w:t>
      </w:r>
      <w:r w:rsidR="005D03DB">
        <w:t>P</w:t>
      </w:r>
      <w:r>
        <w:t xml:space="preserve">L-RS. But we think it is a </w:t>
      </w:r>
      <w:r w:rsidR="006B5BF7">
        <w:t xml:space="preserve">reasonable configuration that the PL-RS to use is identical to SSB or source CSI-RS of the TCI state of </w:t>
      </w:r>
      <w:proofErr w:type="spellStart"/>
      <w:r w:rsidR="006B5BF7">
        <w:t>PSCell</w:t>
      </w:r>
      <w:proofErr w:type="spellEnd"/>
      <w:r w:rsidR="006B5BF7">
        <w:t xml:space="preserve">. Therefore we propose to add a condition on the current SCG activation delay requirements: The requirements are applicable </w:t>
      </w:r>
      <w:r w:rsidR="009121BE" w:rsidRPr="009121BE">
        <w:t xml:space="preserve">under the condition that PL-RS of </w:t>
      </w:r>
      <w:proofErr w:type="spellStart"/>
      <w:r w:rsidR="009121BE" w:rsidRPr="009121BE">
        <w:t>PSCell</w:t>
      </w:r>
      <w:proofErr w:type="spellEnd"/>
      <w:r w:rsidR="009121BE" w:rsidRPr="009121BE">
        <w:t xml:space="preserve"> to use is identical to </w:t>
      </w:r>
      <w:r w:rsidR="005D03DB">
        <w:t xml:space="preserve">the associated </w:t>
      </w:r>
      <w:r w:rsidR="009121BE" w:rsidRPr="009121BE">
        <w:t xml:space="preserve">SSB or </w:t>
      </w:r>
      <w:r w:rsidR="009121BE" w:rsidRPr="009121BE">
        <w:lastRenderedPageBreak/>
        <w:t xml:space="preserve">CSI-RS of the TCI state </w:t>
      </w:r>
      <w:r w:rsidR="005D03DB" w:rsidRPr="005D03DB">
        <w:t xml:space="preserve">for PDCCH/PDSCH reception in </w:t>
      </w:r>
      <w:proofErr w:type="spellStart"/>
      <w:r w:rsidR="005D03DB" w:rsidRPr="005D03DB">
        <w:t>PSCell</w:t>
      </w:r>
      <w:proofErr w:type="spellEnd"/>
      <w:r w:rsidR="009121BE" w:rsidRPr="009121BE">
        <w:t>.</w:t>
      </w:r>
      <w:r w:rsidR="009121BE">
        <w:t xml:space="preserve"> </w:t>
      </w:r>
      <w:r w:rsidR="009121BE">
        <w:rPr>
          <w:rFonts w:eastAsia="宋体"/>
        </w:rPr>
        <w:t xml:space="preserve">The impact on spec is captured in the </w:t>
      </w:r>
      <w:r w:rsidR="009121BE" w:rsidRPr="00DB0DAB">
        <w:rPr>
          <w:rFonts w:eastAsia="宋体"/>
        </w:rPr>
        <w:t xml:space="preserve">CR </w:t>
      </w:r>
      <w:r w:rsidR="009121BE" w:rsidRPr="00DB0DAB">
        <w:rPr>
          <w:rFonts w:eastAsia="宋体" w:hint="eastAsia"/>
        </w:rPr>
        <w:t>[</w:t>
      </w:r>
      <w:r w:rsidR="009121BE" w:rsidRPr="00DB0DAB">
        <w:rPr>
          <w:rFonts w:eastAsia="宋体"/>
        </w:rPr>
        <w:t>2]</w:t>
      </w:r>
      <w:r w:rsidR="009121BE">
        <w:rPr>
          <w:rFonts w:eastAsia="宋体"/>
        </w:rPr>
        <w:t xml:space="preserve"> submitted.</w:t>
      </w:r>
    </w:p>
    <w:p w14:paraId="05A33F18" w14:textId="054EECB7" w:rsidR="005D03DB" w:rsidRDefault="006B5BF7" w:rsidP="006B5BF7">
      <w:pPr>
        <w:spacing w:beforeLines="50" w:before="120" w:after="120"/>
        <w:rPr>
          <w:b/>
        </w:rPr>
      </w:pPr>
      <w:r>
        <w:rPr>
          <w:rFonts w:hint="eastAsia"/>
          <w:b/>
        </w:rPr>
        <w:t>P</w:t>
      </w:r>
      <w:r>
        <w:rPr>
          <w:b/>
        </w:rPr>
        <w:t>roposal</w:t>
      </w:r>
      <w:r w:rsidR="005D03DB">
        <w:rPr>
          <w:b/>
        </w:rPr>
        <w:t xml:space="preserve"> </w:t>
      </w:r>
      <w:r w:rsidR="00222BE2">
        <w:rPr>
          <w:b/>
        </w:rPr>
        <w:t>3</w:t>
      </w:r>
      <w:r>
        <w:rPr>
          <w:b/>
        </w:rPr>
        <w:t xml:space="preserve">: </w:t>
      </w:r>
      <w:r w:rsidR="005D03DB" w:rsidRPr="005D03DB">
        <w:rPr>
          <w:b/>
        </w:rPr>
        <w:t xml:space="preserve">The RACH-less SCG activation delay requirements are applicable under the condition that PL-RS of </w:t>
      </w:r>
      <w:proofErr w:type="spellStart"/>
      <w:r w:rsidR="005D03DB" w:rsidRPr="005D03DB">
        <w:rPr>
          <w:b/>
        </w:rPr>
        <w:t>PSCell</w:t>
      </w:r>
      <w:proofErr w:type="spellEnd"/>
      <w:r w:rsidR="005D03DB" w:rsidRPr="005D03DB">
        <w:rPr>
          <w:b/>
        </w:rPr>
        <w:t xml:space="preserve"> to use is identical to the associated SSB or CSI-RS of the TCI states for PDCCH/PDSCH reception in </w:t>
      </w:r>
      <w:proofErr w:type="spellStart"/>
      <w:r w:rsidR="005D03DB" w:rsidRPr="005D03DB">
        <w:rPr>
          <w:b/>
        </w:rPr>
        <w:t>PSCell</w:t>
      </w:r>
      <w:proofErr w:type="spellEnd"/>
      <w:r w:rsidR="005D03DB" w:rsidRPr="005D03DB">
        <w:rPr>
          <w:b/>
        </w:rPr>
        <w:t>.</w:t>
      </w:r>
    </w:p>
    <w:bookmarkEnd w:id="0"/>
    <w:p w14:paraId="2EE69E07" w14:textId="438B55CC"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156F138B"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037154">
        <w:t>on the remaining issues of</w:t>
      </w:r>
      <w:r w:rsidR="00CE0CB5" w:rsidRPr="00615B29">
        <w:t xml:space="preserve"> </w:t>
      </w:r>
      <w:r w:rsidR="00037154">
        <w:t xml:space="preserve">efficient </w:t>
      </w:r>
      <w:r w:rsidR="004B176E" w:rsidRPr="004B176E">
        <w:t>activation/de-activation mechanism for SCG</w:t>
      </w:r>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4B176E">
        <w:t>s</w:t>
      </w:r>
      <w:r w:rsidR="00E710BA" w:rsidRPr="00615B29">
        <w:t>:</w:t>
      </w:r>
    </w:p>
    <w:p w14:paraId="13A6E1B2" w14:textId="77777777" w:rsidR="00382C57" w:rsidRDefault="00382C57" w:rsidP="00382C57">
      <w:pPr>
        <w:rPr>
          <w:lang w:val="en-GB"/>
        </w:rPr>
      </w:pPr>
      <w:r w:rsidRPr="00720553">
        <w:rPr>
          <w:b/>
        </w:rPr>
        <w:t xml:space="preserve">Proposal </w:t>
      </w:r>
      <w:r>
        <w:rPr>
          <w:b/>
        </w:rPr>
        <w:t>1</w:t>
      </w:r>
      <w:r w:rsidRPr="00720553">
        <w:rPr>
          <w:b/>
        </w:rPr>
        <w:t xml:space="preserve">: </w:t>
      </w:r>
      <w:r>
        <w:rPr>
          <w:b/>
        </w:rPr>
        <w:t xml:space="preserve">Delay requirements of scenario 3 is applicable to the case that UE receives </w:t>
      </w:r>
      <w:r w:rsidRPr="00D8658A">
        <w:rPr>
          <w:b/>
        </w:rPr>
        <w:t xml:space="preserve">the </w:t>
      </w:r>
      <w:proofErr w:type="spellStart"/>
      <w:r w:rsidRPr="00D8658A">
        <w:rPr>
          <w:b/>
        </w:rPr>
        <w:t>SCell</w:t>
      </w:r>
      <w:proofErr w:type="spellEnd"/>
      <w:r w:rsidRPr="00D8658A">
        <w:rPr>
          <w:b/>
        </w:rPr>
        <w:t xml:space="preserve"> activation command and TCI state activation command at the same time</w:t>
      </w:r>
      <w:r>
        <w:rPr>
          <w:b/>
        </w:rPr>
        <w:t xml:space="preserve"> with the condition that the </w:t>
      </w:r>
      <w:r w:rsidRPr="00FF4F3E">
        <w:rPr>
          <w:b/>
        </w:rPr>
        <w:t xml:space="preserve">TCI state for PDCCH/PDSCH/CSI-RS-for-CQI </w:t>
      </w:r>
      <w:r>
        <w:rPr>
          <w:b/>
        </w:rPr>
        <w:t>is</w:t>
      </w:r>
      <w:r w:rsidRPr="00FF4F3E">
        <w:rPr>
          <w:b/>
        </w:rPr>
        <w:t xml:space="preserve"> the same as the triggered A-TRS</w:t>
      </w:r>
      <w:r>
        <w:rPr>
          <w:b/>
        </w:rPr>
        <w:t>.</w:t>
      </w:r>
    </w:p>
    <w:p w14:paraId="12FBC970" w14:textId="19BD876E" w:rsidR="00E4765E" w:rsidRPr="00EC1F63" w:rsidRDefault="00E4765E" w:rsidP="00E4765E">
      <w:pPr>
        <w:spacing w:beforeLines="50" w:before="120" w:after="120"/>
        <w:rPr>
          <w:b/>
        </w:rPr>
      </w:pPr>
      <w:r>
        <w:rPr>
          <w:rFonts w:hint="eastAsia"/>
          <w:b/>
        </w:rPr>
        <w:t>P</w:t>
      </w:r>
      <w:r>
        <w:rPr>
          <w:b/>
        </w:rPr>
        <w:t xml:space="preserve">roposal 2: Use </w:t>
      </w:r>
      <w:r w:rsidRPr="009C3822">
        <w:rPr>
          <w:b/>
        </w:rPr>
        <w:t xml:space="preserve">the parameter </w:t>
      </w:r>
      <w:proofErr w:type="spellStart"/>
      <w:r w:rsidRPr="009C3822">
        <w:rPr>
          <w:b/>
        </w:rPr>
        <w:t>measCyclePSCell</w:t>
      </w:r>
      <w:proofErr w:type="spellEnd"/>
      <w:r w:rsidRPr="009C3822">
        <w:rPr>
          <w:b/>
        </w:rPr>
        <w:t xml:space="preserve"> </w:t>
      </w:r>
      <w:r>
        <w:rPr>
          <w:b/>
        </w:rPr>
        <w:t>to r</w:t>
      </w:r>
      <w:r w:rsidRPr="009C3822">
        <w:rPr>
          <w:b/>
        </w:rPr>
        <w:t xml:space="preserve">elax measurements on inter-frequency configured </w:t>
      </w:r>
      <w:r>
        <w:rPr>
          <w:b/>
        </w:rPr>
        <w:t xml:space="preserve">only </w:t>
      </w:r>
      <w:r w:rsidRPr="009C3822">
        <w:rPr>
          <w:b/>
        </w:rPr>
        <w:t>by SCG when SCG is deactivated</w:t>
      </w:r>
      <w:r>
        <w:rPr>
          <w:b/>
        </w:rPr>
        <w:t>.</w:t>
      </w:r>
      <w:r>
        <w:rPr>
          <w:rFonts w:hint="eastAsia"/>
          <w:b/>
        </w:rPr>
        <w:t xml:space="preserve"> </w:t>
      </w:r>
      <w:r>
        <w:rPr>
          <w:b/>
        </w:rPr>
        <w:t>Take measurement period in FR1 as an example. Define the requirements for</w:t>
      </w:r>
      <w:r w:rsidRPr="00EC1F63">
        <w:rPr>
          <w:b/>
        </w:rPr>
        <w:t xml:space="preserve"> inter</w:t>
      </w:r>
      <w:r>
        <w:rPr>
          <w:b/>
        </w:rPr>
        <w:t>-</w:t>
      </w:r>
      <w:r w:rsidRPr="00EC1F63">
        <w:rPr>
          <w:b/>
        </w:rPr>
        <w:t>frequency measurements when SCG is deactivated with gaps</w:t>
      </w:r>
      <w:r>
        <w:rPr>
          <w:b/>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4765E" w:rsidRPr="009C5807" w14:paraId="7356AE5A" w14:textId="77777777" w:rsidTr="00C5552A">
        <w:tc>
          <w:tcPr>
            <w:tcW w:w="2122" w:type="dxa"/>
            <w:shd w:val="clear" w:color="auto" w:fill="auto"/>
          </w:tcPr>
          <w:p w14:paraId="606B885B" w14:textId="77777777" w:rsidR="00E4765E" w:rsidRPr="009C5807" w:rsidRDefault="00E4765E" w:rsidP="00C5552A">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85AED84" w14:textId="77777777" w:rsidR="00E4765E" w:rsidRPr="009C5807" w:rsidRDefault="00E4765E" w:rsidP="00C5552A">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E4765E" w:rsidRPr="009C5807" w14:paraId="2EA277E8" w14:textId="77777777" w:rsidTr="00C5552A">
        <w:tc>
          <w:tcPr>
            <w:tcW w:w="2122" w:type="dxa"/>
            <w:shd w:val="clear" w:color="auto" w:fill="auto"/>
          </w:tcPr>
          <w:p w14:paraId="5F6BA4E2" w14:textId="77777777" w:rsidR="00E4765E" w:rsidRPr="009C5807" w:rsidRDefault="00E4765E" w:rsidP="00C5552A">
            <w:pPr>
              <w:pStyle w:val="TAC"/>
            </w:pPr>
            <w:r w:rsidRPr="009C5807">
              <w:t>No DRX</w:t>
            </w:r>
          </w:p>
        </w:tc>
        <w:tc>
          <w:tcPr>
            <w:tcW w:w="7119" w:type="dxa"/>
            <w:shd w:val="clear" w:color="auto" w:fill="auto"/>
          </w:tcPr>
          <w:p w14:paraId="3FA16B69" w14:textId="77777777" w:rsidR="00E4765E" w:rsidRPr="009C5807" w:rsidRDefault="00E4765E" w:rsidP="00C5552A">
            <w:pPr>
              <w:pStyle w:val="TAC"/>
            </w:pPr>
            <w:r w:rsidRPr="009C5807">
              <w:t xml:space="preserve">Max(200ms, </w:t>
            </w:r>
            <w:r>
              <w:t>Ceil(</w:t>
            </w:r>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4765E" w:rsidRPr="009C5807" w14:paraId="67129C6E" w14:textId="77777777" w:rsidTr="00C5552A">
        <w:tc>
          <w:tcPr>
            <w:tcW w:w="2122" w:type="dxa"/>
            <w:shd w:val="clear" w:color="auto" w:fill="auto"/>
          </w:tcPr>
          <w:p w14:paraId="29DED42D" w14:textId="77777777" w:rsidR="00E4765E" w:rsidRPr="009C5807" w:rsidRDefault="00E4765E" w:rsidP="00C5552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47E9478" w14:textId="77777777" w:rsidR="00E4765E" w:rsidRPr="009C5807" w:rsidRDefault="00E4765E" w:rsidP="00C5552A">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t>Kgap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4765E" w:rsidRPr="009C5807" w14:paraId="0FD27AE2" w14:textId="77777777" w:rsidTr="00C5552A">
        <w:tc>
          <w:tcPr>
            <w:tcW w:w="2122" w:type="dxa"/>
            <w:shd w:val="clear" w:color="auto" w:fill="auto"/>
          </w:tcPr>
          <w:p w14:paraId="500803D3" w14:textId="77777777" w:rsidR="00E4765E" w:rsidRPr="009C5807" w:rsidRDefault="00E4765E" w:rsidP="00C5552A">
            <w:pPr>
              <w:pStyle w:val="TAC"/>
              <w:rPr>
                <w:b/>
              </w:rPr>
            </w:pPr>
            <w:r w:rsidRPr="009C5807">
              <w:t>DRX cycle &gt; 320ms</w:t>
            </w:r>
          </w:p>
        </w:tc>
        <w:tc>
          <w:tcPr>
            <w:tcW w:w="7119" w:type="dxa"/>
            <w:shd w:val="clear" w:color="auto" w:fill="auto"/>
          </w:tcPr>
          <w:p w14:paraId="5E8783A7" w14:textId="77777777" w:rsidR="00E4765E" w:rsidRPr="009C5807" w:rsidRDefault="00E4765E" w:rsidP="00C5552A">
            <w:pPr>
              <w:pStyle w:val="TAC"/>
              <w:rPr>
                <w:b/>
              </w:rPr>
            </w:pPr>
            <w:r>
              <w:t>Ceil(</w:t>
            </w:r>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4765E" w:rsidRPr="009C5807" w14:paraId="094DD326" w14:textId="77777777" w:rsidTr="00C5552A">
        <w:trPr>
          <w:trHeight w:val="70"/>
        </w:trPr>
        <w:tc>
          <w:tcPr>
            <w:tcW w:w="9241" w:type="dxa"/>
            <w:gridSpan w:val="2"/>
            <w:shd w:val="clear" w:color="auto" w:fill="auto"/>
          </w:tcPr>
          <w:p w14:paraId="18C0E215" w14:textId="77777777" w:rsidR="00E4765E" w:rsidRPr="009C5807" w:rsidRDefault="00E4765E" w:rsidP="00C5552A">
            <w:pPr>
              <w:pStyle w:val="TAN"/>
            </w:pPr>
            <w:r w:rsidRPr="009C5807">
              <w:t>NOTE 1:</w:t>
            </w:r>
            <w:r>
              <w:tab/>
            </w:r>
            <w:r w:rsidRPr="009C5807">
              <w:t>DRX or non DRX requirements apply according to the conditions described in clause 3.6.1</w:t>
            </w:r>
            <w:r>
              <w:t>.</w:t>
            </w:r>
            <w:r w:rsidRPr="009C5807">
              <w:t xml:space="preserve"> </w:t>
            </w:r>
          </w:p>
          <w:p w14:paraId="3AADF906" w14:textId="77777777" w:rsidR="00E4765E" w:rsidRDefault="00E4765E" w:rsidP="00C5552A">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F373A44" w14:textId="77777777" w:rsidR="00E4765E" w:rsidRDefault="00E4765E" w:rsidP="00C5552A">
            <w:pPr>
              <w:pStyle w:val="TAN"/>
            </w:pPr>
            <w:r>
              <w:t>NOTE 3:</w:t>
            </w:r>
            <w:r>
              <w:tab/>
              <w:t>For a UE supporting concurrent gaps, the MRGP above is the MRGP of the measurement gap associated with the target frequency layer to be measured if concurrent measurement gaps are configured.</w:t>
            </w:r>
          </w:p>
          <w:p w14:paraId="44C3096F" w14:textId="77777777" w:rsidR="00E4765E" w:rsidRPr="009C5807" w:rsidRDefault="00E4765E" w:rsidP="00C5552A">
            <w:pPr>
              <w:pStyle w:val="TAN"/>
            </w:pPr>
            <w:r>
              <w:rPr>
                <w:rFonts w:hint="eastAsia"/>
              </w:rPr>
              <w:t>N</w:t>
            </w:r>
            <w:r>
              <w:t>OTE 4:   The requirements in this table are only applicable to the inter-frequency layers configured by SCG only.</w:t>
            </w:r>
          </w:p>
        </w:tc>
      </w:tr>
    </w:tbl>
    <w:p w14:paraId="3FDBE34D" w14:textId="71ABCB00" w:rsidR="005D03DB" w:rsidRDefault="005D03DB" w:rsidP="005D03DB">
      <w:pPr>
        <w:spacing w:beforeLines="50" w:before="120" w:after="120"/>
        <w:rPr>
          <w:b/>
        </w:rPr>
      </w:pPr>
      <w:r>
        <w:rPr>
          <w:rFonts w:hint="eastAsia"/>
          <w:b/>
        </w:rPr>
        <w:t>P</w:t>
      </w:r>
      <w:r>
        <w:rPr>
          <w:b/>
        </w:rPr>
        <w:t xml:space="preserve">roposal 3: </w:t>
      </w:r>
      <w:r w:rsidRPr="005D03DB">
        <w:rPr>
          <w:b/>
        </w:rPr>
        <w:t xml:space="preserve">The RACH-less SCG activation delay requirements are applicable under the condition that PL-RS of </w:t>
      </w:r>
      <w:proofErr w:type="spellStart"/>
      <w:r w:rsidRPr="005D03DB">
        <w:rPr>
          <w:b/>
        </w:rPr>
        <w:t>PSCell</w:t>
      </w:r>
      <w:proofErr w:type="spellEnd"/>
      <w:r w:rsidRPr="005D03DB">
        <w:rPr>
          <w:b/>
        </w:rPr>
        <w:t xml:space="preserve"> to use is identical to the associated SSB or CSI-RS of the TCI states for PDCCH/PDSCH reception in </w:t>
      </w:r>
      <w:proofErr w:type="spellStart"/>
      <w:r w:rsidRPr="005D03DB">
        <w:rPr>
          <w:b/>
        </w:rPr>
        <w:t>PSCell</w:t>
      </w:r>
      <w:proofErr w:type="spellEnd"/>
      <w:r w:rsidRPr="005D03DB">
        <w:rPr>
          <w:b/>
        </w:rPr>
        <w:t>.</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34792532" w14:textId="576A6C91" w:rsidR="001737A6" w:rsidRPr="00A84694" w:rsidRDefault="001A50FF" w:rsidP="00600008">
      <w:pPr>
        <w:pStyle w:val="references0"/>
      </w:pPr>
      <w:r w:rsidRPr="00A84694">
        <w:t>R4-2214494</w:t>
      </w:r>
      <w:r w:rsidR="00F021ED" w:rsidRPr="00A84694">
        <w:t>, WF on R17 further Multi-RAT Dual-Connectivity enhancements, Huawei, HiSilicon</w:t>
      </w:r>
      <w:r w:rsidR="000E70F4" w:rsidRPr="00A84694">
        <w:t>.</w:t>
      </w:r>
      <w:r w:rsidR="00506521" w:rsidRPr="00A84694">
        <w:t xml:space="preserve"> </w:t>
      </w:r>
    </w:p>
    <w:p w14:paraId="72076616" w14:textId="34B57529" w:rsidR="001930C8" w:rsidRPr="004E2386" w:rsidRDefault="004E2386" w:rsidP="009313BF">
      <w:pPr>
        <w:pStyle w:val="references0"/>
      </w:pPr>
      <w:r w:rsidRPr="004E2386">
        <w:t>R4-221873</w:t>
      </w:r>
      <w:r w:rsidRPr="004E2386">
        <w:t>4</w:t>
      </w:r>
      <w:r w:rsidR="001D5CDD" w:rsidRPr="004E2386">
        <w:t xml:space="preserve">, </w:t>
      </w:r>
      <w:r w:rsidRPr="004E2386">
        <w:t>CR for R17 MR-DC Enh on 38.133</w:t>
      </w:r>
      <w:r w:rsidR="001930C8" w:rsidRPr="004E2386">
        <w:rPr>
          <w:rFonts w:eastAsiaTheme="minorEastAsia"/>
          <w:lang w:eastAsia="zh-CN"/>
        </w:rPr>
        <w:t>, Mediatek.</w:t>
      </w:r>
    </w:p>
    <w:sectPr w:rsidR="001930C8" w:rsidRPr="004E238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B4C4C" w14:textId="77777777" w:rsidR="00FB56A7" w:rsidRDefault="00FB56A7">
      <w:r>
        <w:separator/>
      </w:r>
    </w:p>
  </w:endnote>
  <w:endnote w:type="continuationSeparator" w:id="0">
    <w:p w14:paraId="30F3B9EE" w14:textId="77777777" w:rsidR="00FB56A7" w:rsidRDefault="00FB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96DA8" w14:textId="77777777" w:rsidR="00FB56A7" w:rsidRDefault="00FB56A7">
      <w:r>
        <w:separator/>
      </w:r>
    </w:p>
  </w:footnote>
  <w:footnote w:type="continuationSeparator" w:id="0">
    <w:p w14:paraId="3392A17F" w14:textId="77777777" w:rsidR="00FB56A7" w:rsidRDefault="00FB5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6EE47E4F"/>
    <w:multiLevelType w:val="hybridMultilevel"/>
    <w:tmpl w:val="BE2EA29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1"/>
  </w:num>
  <w:num w:numId="4">
    <w:abstractNumId w:val="0"/>
  </w:num>
  <w:num w:numId="5">
    <w:abstractNumId w:val="4"/>
  </w:num>
  <w:num w:numId="6">
    <w:abstractNumId w:val="5"/>
  </w:num>
  <w:num w:numId="7">
    <w:abstractNumId w:val="10"/>
  </w:num>
  <w:num w:numId="8">
    <w:abstractNumId w:val="6"/>
  </w:num>
  <w:num w:numId="9">
    <w:abstractNumId w:val="9"/>
  </w:num>
  <w:num w:numId="10">
    <w:abstractNumId w:val="3"/>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201"/>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8C8"/>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089"/>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B03"/>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172"/>
    <w:rsid w:val="0008162B"/>
    <w:rsid w:val="00081AF1"/>
    <w:rsid w:val="00081C1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0E2"/>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7D"/>
    <w:rsid w:val="000C0DE9"/>
    <w:rsid w:val="000C15F7"/>
    <w:rsid w:val="000C197E"/>
    <w:rsid w:val="000C22E1"/>
    <w:rsid w:val="000C26D3"/>
    <w:rsid w:val="000C28E3"/>
    <w:rsid w:val="000C2D07"/>
    <w:rsid w:val="000C346F"/>
    <w:rsid w:val="000C3DBB"/>
    <w:rsid w:val="000C45FD"/>
    <w:rsid w:val="000C4E71"/>
    <w:rsid w:val="000C513B"/>
    <w:rsid w:val="000C5869"/>
    <w:rsid w:val="000C5BBD"/>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032"/>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5B4"/>
    <w:rsid w:val="000D6626"/>
    <w:rsid w:val="000D6D54"/>
    <w:rsid w:val="000D6FFB"/>
    <w:rsid w:val="000D7412"/>
    <w:rsid w:val="000D7D65"/>
    <w:rsid w:val="000E0117"/>
    <w:rsid w:val="000E0B61"/>
    <w:rsid w:val="000E0C7D"/>
    <w:rsid w:val="000E14B3"/>
    <w:rsid w:val="000E166B"/>
    <w:rsid w:val="000E1A0D"/>
    <w:rsid w:val="000E1BB5"/>
    <w:rsid w:val="000E27CF"/>
    <w:rsid w:val="000E2FAF"/>
    <w:rsid w:val="000E3216"/>
    <w:rsid w:val="000E3D57"/>
    <w:rsid w:val="000E448C"/>
    <w:rsid w:val="000E4D00"/>
    <w:rsid w:val="000E53CD"/>
    <w:rsid w:val="000E548D"/>
    <w:rsid w:val="000E5BD3"/>
    <w:rsid w:val="000E6A1C"/>
    <w:rsid w:val="000E6E5C"/>
    <w:rsid w:val="000E6EFC"/>
    <w:rsid w:val="000E706C"/>
    <w:rsid w:val="000E70F4"/>
    <w:rsid w:val="000E7343"/>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7ED"/>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7CE"/>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4F40"/>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70D"/>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579"/>
    <w:rsid w:val="001428CA"/>
    <w:rsid w:val="00142DA6"/>
    <w:rsid w:val="00143447"/>
    <w:rsid w:val="0014376F"/>
    <w:rsid w:val="001438A9"/>
    <w:rsid w:val="00143BEF"/>
    <w:rsid w:val="00143EE1"/>
    <w:rsid w:val="00143F80"/>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AFF"/>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77"/>
    <w:rsid w:val="00161B02"/>
    <w:rsid w:val="00161F56"/>
    <w:rsid w:val="00162028"/>
    <w:rsid w:val="001624A5"/>
    <w:rsid w:val="00162FAF"/>
    <w:rsid w:val="00163203"/>
    <w:rsid w:val="00163235"/>
    <w:rsid w:val="00163497"/>
    <w:rsid w:val="00163717"/>
    <w:rsid w:val="0016377F"/>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3BC"/>
    <w:rsid w:val="001737A6"/>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52"/>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0C8"/>
    <w:rsid w:val="00193528"/>
    <w:rsid w:val="00193686"/>
    <w:rsid w:val="00193934"/>
    <w:rsid w:val="00193E31"/>
    <w:rsid w:val="001942DB"/>
    <w:rsid w:val="00194355"/>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0FF"/>
    <w:rsid w:val="001A510E"/>
    <w:rsid w:val="001A5210"/>
    <w:rsid w:val="001A55AB"/>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091"/>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CDD"/>
    <w:rsid w:val="001D5DA0"/>
    <w:rsid w:val="001D5DE8"/>
    <w:rsid w:val="001D61E6"/>
    <w:rsid w:val="001D6203"/>
    <w:rsid w:val="001D638C"/>
    <w:rsid w:val="001D7037"/>
    <w:rsid w:val="001D76FE"/>
    <w:rsid w:val="001D7BFC"/>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00F"/>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5A9"/>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900"/>
    <w:rsid w:val="002119C6"/>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849"/>
    <w:rsid w:val="00222A7A"/>
    <w:rsid w:val="00222BE2"/>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11"/>
    <w:rsid w:val="002343C6"/>
    <w:rsid w:val="00234715"/>
    <w:rsid w:val="00235836"/>
    <w:rsid w:val="00235BAE"/>
    <w:rsid w:val="00236070"/>
    <w:rsid w:val="0023643E"/>
    <w:rsid w:val="002369D5"/>
    <w:rsid w:val="00236CBD"/>
    <w:rsid w:val="00236DBB"/>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0A"/>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69F"/>
    <w:rsid w:val="0026792B"/>
    <w:rsid w:val="00270387"/>
    <w:rsid w:val="00270C59"/>
    <w:rsid w:val="00271B44"/>
    <w:rsid w:val="00271BFE"/>
    <w:rsid w:val="0027235C"/>
    <w:rsid w:val="0027265B"/>
    <w:rsid w:val="00272692"/>
    <w:rsid w:val="00272856"/>
    <w:rsid w:val="00272934"/>
    <w:rsid w:val="00272990"/>
    <w:rsid w:val="00273440"/>
    <w:rsid w:val="0027352C"/>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483"/>
    <w:rsid w:val="00282ACE"/>
    <w:rsid w:val="00282B68"/>
    <w:rsid w:val="00282D52"/>
    <w:rsid w:val="00282EB8"/>
    <w:rsid w:val="00283083"/>
    <w:rsid w:val="00283311"/>
    <w:rsid w:val="00283A79"/>
    <w:rsid w:val="00283BE2"/>
    <w:rsid w:val="00283E79"/>
    <w:rsid w:val="00283FF1"/>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9CF"/>
    <w:rsid w:val="00290D19"/>
    <w:rsid w:val="00291050"/>
    <w:rsid w:val="002910EE"/>
    <w:rsid w:val="00291296"/>
    <w:rsid w:val="0029170E"/>
    <w:rsid w:val="00291EC7"/>
    <w:rsid w:val="002927DE"/>
    <w:rsid w:val="00292908"/>
    <w:rsid w:val="00292B5F"/>
    <w:rsid w:val="00293688"/>
    <w:rsid w:val="00294741"/>
    <w:rsid w:val="002947BB"/>
    <w:rsid w:val="00294B21"/>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04"/>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38A"/>
    <w:rsid w:val="002A64D0"/>
    <w:rsid w:val="002A64E2"/>
    <w:rsid w:val="002A6A9E"/>
    <w:rsid w:val="002A6DD2"/>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2EC1"/>
    <w:rsid w:val="002C3C8A"/>
    <w:rsid w:val="002C5452"/>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1F44"/>
    <w:rsid w:val="002F27B3"/>
    <w:rsid w:val="002F304A"/>
    <w:rsid w:val="002F3132"/>
    <w:rsid w:val="002F3203"/>
    <w:rsid w:val="002F3287"/>
    <w:rsid w:val="002F3323"/>
    <w:rsid w:val="002F345A"/>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351"/>
    <w:rsid w:val="002F7788"/>
    <w:rsid w:val="002F79CD"/>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6C56"/>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47F2E"/>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6B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18C"/>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38"/>
    <w:rsid w:val="003823F2"/>
    <w:rsid w:val="00382BF6"/>
    <w:rsid w:val="00382C57"/>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28"/>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7DE"/>
    <w:rsid w:val="003A2819"/>
    <w:rsid w:val="003A2A1B"/>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CFB"/>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596E"/>
    <w:rsid w:val="003D5E3A"/>
    <w:rsid w:val="003D67ED"/>
    <w:rsid w:val="003D6825"/>
    <w:rsid w:val="003D69EB"/>
    <w:rsid w:val="003D6A5A"/>
    <w:rsid w:val="003D6BC6"/>
    <w:rsid w:val="003D70F3"/>
    <w:rsid w:val="003D780C"/>
    <w:rsid w:val="003D7C23"/>
    <w:rsid w:val="003D7EDC"/>
    <w:rsid w:val="003E00F3"/>
    <w:rsid w:val="003E051E"/>
    <w:rsid w:val="003E08CC"/>
    <w:rsid w:val="003E0C15"/>
    <w:rsid w:val="003E0D12"/>
    <w:rsid w:val="003E15C8"/>
    <w:rsid w:val="003E172E"/>
    <w:rsid w:val="003E1DC6"/>
    <w:rsid w:val="003E21A7"/>
    <w:rsid w:val="003E23BE"/>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E05"/>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170"/>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F80"/>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9A0"/>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1E7E"/>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1B2"/>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2FE"/>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12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57F33"/>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7"/>
    <w:rsid w:val="00464E02"/>
    <w:rsid w:val="004655AE"/>
    <w:rsid w:val="004656FD"/>
    <w:rsid w:val="004658C2"/>
    <w:rsid w:val="00465C3D"/>
    <w:rsid w:val="00466018"/>
    <w:rsid w:val="0046648D"/>
    <w:rsid w:val="00466578"/>
    <w:rsid w:val="00466730"/>
    <w:rsid w:val="004667C9"/>
    <w:rsid w:val="00466CC3"/>
    <w:rsid w:val="0046727A"/>
    <w:rsid w:val="0046741F"/>
    <w:rsid w:val="004677CC"/>
    <w:rsid w:val="00467920"/>
    <w:rsid w:val="00467E89"/>
    <w:rsid w:val="004701D9"/>
    <w:rsid w:val="00470465"/>
    <w:rsid w:val="004704F0"/>
    <w:rsid w:val="004710E6"/>
    <w:rsid w:val="00471A07"/>
    <w:rsid w:val="00471CB6"/>
    <w:rsid w:val="004721D5"/>
    <w:rsid w:val="00472273"/>
    <w:rsid w:val="004724E0"/>
    <w:rsid w:val="004726E2"/>
    <w:rsid w:val="00472A6D"/>
    <w:rsid w:val="00472DBC"/>
    <w:rsid w:val="00473924"/>
    <w:rsid w:val="00474107"/>
    <w:rsid w:val="00474255"/>
    <w:rsid w:val="004742DF"/>
    <w:rsid w:val="00474A34"/>
    <w:rsid w:val="00474EA8"/>
    <w:rsid w:val="00475329"/>
    <w:rsid w:val="00475688"/>
    <w:rsid w:val="004757BC"/>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05E"/>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4B6E"/>
    <w:rsid w:val="00495979"/>
    <w:rsid w:val="00495A71"/>
    <w:rsid w:val="00495CDA"/>
    <w:rsid w:val="00495D35"/>
    <w:rsid w:val="00495FCE"/>
    <w:rsid w:val="004962A9"/>
    <w:rsid w:val="00496B0C"/>
    <w:rsid w:val="00497694"/>
    <w:rsid w:val="0049771D"/>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76E"/>
    <w:rsid w:val="004B18F6"/>
    <w:rsid w:val="004B1A8D"/>
    <w:rsid w:val="004B1A98"/>
    <w:rsid w:val="004B1C58"/>
    <w:rsid w:val="004B225B"/>
    <w:rsid w:val="004B22CB"/>
    <w:rsid w:val="004B253B"/>
    <w:rsid w:val="004B3299"/>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4E"/>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1C4E"/>
    <w:rsid w:val="004C2137"/>
    <w:rsid w:val="004C257D"/>
    <w:rsid w:val="004C3410"/>
    <w:rsid w:val="004C34FA"/>
    <w:rsid w:val="004C3558"/>
    <w:rsid w:val="004C3A13"/>
    <w:rsid w:val="004C4301"/>
    <w:rsid w:val="004C452A"/>
    <w:rsid w:val="004C4C6C"/>
    <w:rsid w:val="004C5700"/>
    <w:rsid w:val="004C5995"/>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386"/>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E75EF"/>
    <w:rsid w:val="004E7FBC"/>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C69"/>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8AD"/>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21"/>
    <w:rsid w:val="00506596"/>
    <w:rsid w:val="0050676D"/>
    <w:rsid w:val="00506D6D"/>
    <w:rsid w:val="0050792B"/>
    <w:rsid w:val="00507B82"/>
    <w:rsid w:val="00507C62"/>
    <w:rsid w:val="0051041A"/>
    <w:rsid w:val="005104AB"/>
    <w:rsid w:val="005105FA"/>
    <w:rsid w:val="005106B5"/>
    <w:rsid w:val="00511079"/>
    <w:rsid w:val="005112B9"/>
    <w:rsid w:val="00511328"/>
    <w:rsid w:val="0051133A"/>
    <w:rsid w:val="00511752"/>
    <w:rsid w:val="00511A13"/>
    <w:rsid w:val="00511EF7"/>
    <w:rsid w:val="005124A4"/>
    <w:rsid w:val="00512A57"/>
    <w:rsid w:val="00512E51"/>
    <w:rsid w:val="005135A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2EDA"/>
    <w:rsid w:val="0052312D"/>
    <w:rsid w:val="0052332A"/>
    <w:rsid w:val="005237A4"/>
    <w:rsid w:val="00523F0C"/>
    <w:rsid w:val="005247DF"/>
    <w:rsid w:val="00524AC6"/>
    <w:rsid w:val="00524D70"/>
    <w:rsid w:val="00524DC5"/>
    <w:rsid w:val="00524F72"/>
    <w:rsid w:val="00525454"/>
    <w:rsid w:val="005257CD"/>
    <w:rsid w:val="0052607B"/>
    <w:rsid w:val="00526296"/>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1FB4"/>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153E"/>
    <w:rsid w:val="005521E6"/>
    <w:rsid w:val="005529C4"/>
    <w:rsid w:val="00553929"/>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844"/>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5B4"/>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2AB"/>
    <w:rsid w:val="00590918"/>
    <w:rsid w:val="005919B2"/>
    <w:rsid w:val="00591F58"/>
    <w:rsid w:val="00592244"/>
    <w:rsid w:val="005922B0"/>
    <w:rsid w:val="00592466"/>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599"/>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3DB"/>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0C9"/>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03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B9A"/>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008"/>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4FA"/>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0F26"/>
    <w:rsid w:val="006518C3"/>
    <w:rsid w:val="0065205B"/>
    <w:rsid w:val="0065230C"/>
    <w:rsid w:val="00652518"/>
    <w:rsid w:val="006528F8"/>
    <w:rsid w:val="006534F9"/>
    <w:rsid w:val="006536A2"/>
    <w:rsid w:val="006536C7"/>
    <w:rsid w:val="00653BD3"/>
    <w:rsid w:val="00654408"/>
    <w:rsid w:val="00654506"/>
    <w:rsid w:val="00654D76"/>
    <w:rsid w:val="0065548B"/>
    <w:rsid w:val="0065589E"/>
    <w:rsid w:val="00655925"/>
    <w:rsid w:val="00655BA9"/>
    <w:rsid w:val="00655DF6"/>
    <w:rsid w:val="00655E00"/>
    <w:rsid w:val="00655FB7"/>
    <w:rsid w:val="00656593"/>
    <w:rsid w:val="0065696A"/>
    <w:rsid w:val="00656C3E"/>
    <w:rsid w:val="00656E1E"/>
    <w:rsid w:val="00656E9F"/>
    <w:rsid w:val="006574B9"/>
    <w:rsid w:val="006574DD"/>
    <w:rsid w:val="00657713"/>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69B"/>
    <w:rsid w:val="00665BBF"/>
    <w:rsid w:val="00665C44"/>
    <w:rsid w:val="006663BF"/>
    <w:rsid w:val="00666447"/>
    <w:rsid w:val="006675BA"/>
    <w:rsid w:val="006679FE"/>
    <w:rsid w:val="00667B0E"/>
    <w:rsid w:val="0067013D"/>
    <w:rsid w:val="0067024D"/>
    <w:rsid w:val="00670694"/>
    <w:rsid w:val="006717A3"/>
    <w:rsid w:val="006717D8"/>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162"/>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AE2"/>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BF7"/>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4C1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3B"/>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3E9"/>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A52"/>
    <w:rsid w:val="00714FE6"/>
    <w:rsid w:val="00715932"/>
    <w:rsid w:val="00715E9C"/>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701"/>
    <w:rsid w:val="00724849"/>
    <w:rsid w:val="00724B05"/>
    <w:rsid w:val="00725367"/>
    <w:rsid w:val="007253FE"/>
    <w:rsid w:val="00725FE9"/>
    <w:rsid w:val="00726200"/>
    <w:rsid w:val="00726285"/>
    <w:rsid w:val="00726344"/>
    <w:rsid w:val="00726439"/>
    <w:rsid w:val="00726C6F"/>
    <w:rsid w:val="00727275"/>
    <w:rsid w:val="00727898"/>
    <w:rsid w:val="00727B8F"/>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1E"/>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0A"/>
    <w:rsid w:val="00745E3C"/>
    <w:rsid w:val="00746196"/>
    <w:rsid w:val="007463DC"/>
    <w:rsid w:val="00746B6D"/>
    <w:rsid w:val="00746C03"/>
    <w:rsid w:val="00746D00"/>
    <w:rsid w:val="00747601"/>
    <w:rsid w:val="0074785F"/>
    <w:rsid w:val="00747BCC"/>
    <w:rsid w:val="00747DC7"/>
    <w:rsid w:val="007510DE"/>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0AA"/>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51"/>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9C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1E4B"/>
    <w:rsid w:val="007920B7"/>
    <w:rsid w:val="007920E8"/>
    <w:rsid w:val="00792BF7"/>
    <w:rsid w:val="007931B4"/>
    <w:rsid w:val="00793793"/>
    <w:rsid w:val="00793B5B"/>
    <w:rsid w:val="007940F6"/>
    <w:rsid w:val="00794895"/>
    <w:rsid w:val="00794938"/>
    <w:rsid w:val="00795BA6"/>
    <w:rsid w:val="00795F06"/>
    <w:rsid w:val="00796FB4"/>
    <w:rsid w:val="007972EA"/>
    <w:rsid w:val="00797B5D"/>
    <w:rsid w:val="00797F10"/>
    <w:rsid w:val="00797FC7"/>
    <w:rsid w:val="007A037B"/>
    <w:rsid w:val="007A049F"/>
    <w:rsid w:val="007A095B"/>
    <w:rsid w:val="007A0A67"/>
    <w:rsid w:val="007A0E70"/>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4B1"/>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73A"/>
    <w:rsid w:val="007C783D"/>
    <w:rsid w:val="007C79D5"/>
    <w:rsid w:val="007D0275"/>
    <w:rsid w:val="007D0C44"/>
    <w:rsid w:val="007D0D6C"/>
    <w:rsid w:val="007D20AB"/>
    <w:rsid w:val="007D214D"/>
    <w:rsid w:val="007D255F"/>
    <w:rsid w:val="007D2AA0"/>
    <w:rsid w:val="007D2C50"/>
    <w:rsid w:val="007D2C87"/>
    <w:rsid w:val="007D2E6F"/>
    <w:rsid w:val="007D3A69"/>
    <w:rsid w:val="007D3B6C"/>
    <w:rsid w:val="007D3C42"/>
    <w:rsid w:val="007D3EA2"/>
    <w:rsid w:val="007D43D4"/>
    <w:rsid w:val="007D4A01"/>
    <w:rsid w:val="007D51B4"/>
    <w:rsid w:val="007D536F"/>
    <w:rsid w:val="007D55FD"/>
    <w:rsid w:val="007D5C8D"/>
    <w:rsid w:val="007D5D3E"/>
    <w:rsid w:val="007D689B"/>
    <w:rsid w:val="007D6DFF"/>
    <w:rsid w:val="007D711D"/>
    <w:rsid w:val="007D7ABB"/>
    <w:rsid w:val="007E08B7"/>
    <w:rsid w:val="007E09EE"/>
    <w:rsid w:val="007E10BA"/>
    <w:rsid w:val="007E1201"/>
    <w:rsid w:val="007E149C"/>
    <w:rsid w:val="007E1653"/>
    <w:rsid w:val="007E2344"/>
    <w:rsid w:val="007E2681"/>
    <w:rsid w:val="007E2D8F"/>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6C37"/>
    <w:rsid w:val="007F7441"/>
    <w:rsid w:val="007F7525"/>
    <w:rsid w:val="007F77A2"/>
    <w:rsid w:val="007F7852"/>
    <w:rsid w:val="007F7B07"/>
    <w:rsid w:val="00800257"/>
    <w:rsid w:val="0080051D"/>
    <w:rsid w:val="0080056A"/>
    <w:rsid w:val="008009CB"/>
    <w:rsid w:val="00800C36"/>
    <w:rsid w:val="008011B8"/>
    <w:rsid w:val="008012D1"/>
    <w:rsid w:val="0080153E"/>
    <w:rsid w:val="00801670"/>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968"/>
    <w:rsid w:val="00805E21"/>
    <w:rsid w:val="0080645F"/>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3CC4"/>
    <w:rsid w:val="00824226"/>
    <w:rsid w:val="00824674"/>
    <w:rsid w:val="00824B9B"/>
    <w:rsid w:val="0082503A"/>
    <w:rsid w:val="0082506C"/>
    <w:rsid w:val="00825128"/>
    <w:rsid w:val="00825364"/>
    <w:rsid w:val="00825402"/>
    <w:rsid w:val="00825BAE"/>
    <w:rsid w:val="00825C56"/>
    <w:rsid w:val="00825C98"/>
    <w:rsid w:val="00825D81"/>
    <w:rsid w:val="0082631D"/>
    <w:rsid w:val="00826A7E"/>
    <w:rsid w:val="00826DD9"/>
    <w:rsid w:val="00826FB2"/>
    <w:rsid w:val="008278B6"/>
    <w:rsid w:val="0083003B"/>
    <w:rsid w:val="00830792"/>
    <w:rsid w:val="008309A3"/>
    <w:rsid w:val="00830E3C"/>
    <w:rsid w:val="0083199F"/>
    <w:rsid w:val="00831F29"/>
    <w:rsid w:val="00831FE8"/>
    <w:rsid w:val="0083250A"/>
    <w:rsid w:val="0083286B"/>
    <w:rsid w:val="00832DAC"/>
    <w:rsid w:val="00833351"/>
    <w:rsid w:val="008333F2"/>
    <w:rsid w:val="00833437"/>
    <w:rsid w:val="008335AE"/>
    <w:rsid w:val="00833607"/>
    <w:rsid w:val="00833C81"/>
    <w:rsid w:val="00833E2F"/>
    <w:rsid w:val="00834460"/>
    <w:rsid w:val="008345D9"/>
    <w:rsid w:val="00834813"/>
    <w:rsid w:val="008348AD"/>
    <w:rsid w:val="008349A9"/>
    <w:rsid w:val="008349B0"/>
    <w:rsid w:val="00834A46"/>
    <w:rsid w:val="008350C8"/>
    <w:rsid w:val="00835445"/>
    <w:rsid w:val="008356EF"/>
    <w:rsid w:val="0083582A"/>
    <w:rsid w:val="008358CE"/>
    <w:rsid w:val="00836ABB"/>
    <w:rsid w:val="00836B87"/>
    <w:rsid w:val="00836F58"/>
    <w:rsid w:val="00836F7D"/>
    <w:rsid w:val="00837011"/>
    <w:rsid w:val="00837120"/>
    <w:rsid w:val="008400D3"/>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0D7"/>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2DEE"/>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77F5C"/>
    <w:rsid w:val="00880270"/>
    <w:rsid w:val="00880579"/>
    <w:rsid w:val="008809E0"/>
    <w:rsid w:val="00880A06"/>
    <w:rsid w:val="00880C1F"/>
    <w:rsid w:val="008815D1"/>
    <w:rsid w:val="008815F9"/>
    <w:rsid w:val="00881754"/>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084"/>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97EFE"/>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99B"/>
    <w:rsid w:val="008D1A3B"/>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5BB"/>
    <w:rsid w:val="008D5A37"/>
    <w:rsid w:val="008D5CEE"/>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B12"/>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4E6"/>
    <w:rsid w:val="008E68DE"/>
    <w:rsid w:val="008E6EC3"/>
    <w:rsid w:val="008E72AF"/>
    <w:rsid w:val="008E75C0"/>
    <w:rsid w:val="008E7803"/>
    <w:rsid w:val="008E7FD7"/>
    <w:rsid w:val="008F0075"/>
    <w:rsid w:val="008F0602"/>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F5D"/>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1BE"/>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14B"/>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3BF"/>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3F"/>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50"/>
    <w:rsid w:val="00955CE5"/>
    <w:rsid w:val="0095610C"/>
    <w:rsid w:val="00956363"/>
    <w:rsid w:val="00956450"/>
    <w:rsid w:val="009566CE"/>
    <w:rsid w:val="00956CB5"/>
    <w:rsid w:val="00957883"/>
    <w:rsid w:val="00960011"/>
    <w:rsid w:val="00960329"/>
    <w:rsid w:val="009603EA"/>
    <w:rsid w:val="00960439"/>
    <w:rsid w:val="00960502"/>
    <w:rsid w:val="00960672"/>
    <w:rsid w:val="009608BC"/>
    <w:rsid w:val="00961BC9"/>
    <w:rsid w:val="0096238D"/>
    <w:rsid w:val="009624CC"/>
    <w:rsid w:val="009630E8"/>
    <w:rsid w:val="009631ED"/>
    <w:rsid w:val="00963202"/>
    <w:rsid w:val="00963739"/>
    <w:rsid w:val="0096379E"/>
    <w:rsid w:val="00963AE3"/>
    <w:rsid w:val="00963BEE"/>
    <w:rsid w:val="00963FDE"/>
    <w:rsid w:val="00963FF7"/>
    <w:rsid w:val="009641F8"/>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9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125"/>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9E3"/>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2AF"/>
    <w:rsid w:val="009A7612"/>
    <w:rsid w:val="009A79E0"/>
    <w:rsid w:val="009A7A21"/>
    <w:rsid w:val="009B0222"/>
    <w:rsid w:val="009B059F"/>
    <w:rsid w:val="009B0768"/>
    <w:rsid w:val="009B08C9"/>
    <w:rsid w:val="009B0D60"/>
    <w:rsid w:val="009B13B3"/>
    <w:rsid w:val="009B15BA"/>
    <w:rsid w:val="009B194F"/>
    <w:rsid w:val="009B2475"/>
    <w:rsid w:val="009B2799"/>
    <w:rsid w:val="009B38C0"/>
    <w:rsid w:val="009B39A5"/>
    <w:rsid w:val="009B3C87"/>
    <w:rsid w:val="009B3D03"/>
    <w:rsid w:val="009B3DA8"/>
    <w:rsid w:val="009B3FD9"/>
    <w:rsid w:val="009B43CD"/>
    <w:rsid w:val="009B4402"/>
    <w:rsid w:val="009B475E"/>
    <w:rsid w:val="009B4C07"/>
    <w:rsid w:val="009B52DA"/>
    <w:rsid w:val="009B5455"/>
    <w:rsid w:val="009B54D7"/>
    <w:rsid w:val="009B5510"/>
    <w:rsid w:val="009B5530"/>
    <w:rsid w:val="009B5A50"/>
    <w:rsid w:val="009B5EBD"/>
    <w:rsid w:val="009B5EC1"/>
    <w:rsid w:val="009B67B5"/>
    <w:rsid w:val="009B68DC"/>
    <w:rsid w:val="009B6A01"/>
    <w:rsid w:val="009B6E5E"/>
    <w:rsid w:val="009B7260"/>
    <w:rsid w:val="009C0054"/>
    <w:rsid w:val="009C016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22"/>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E5"/>
    <w:rsid w:val="009D0D3B"/>
    <w:rsid w:val="009D1CE4"/>
    <w:rsid w:val="009D209C"/>
    <w:rsid w:val="009D2283"/>
    <w:rsid w:val="009D2729"/>
    <w:rsid w:val="009D29AD"/>
    <w:rsid w:val="009D3196"/>
    <w:rsid w:val="009D3D5A"/>
    <w:rsid w:val="009D4302"/>
    <w:rsid w:val="009D44B2"/>
    <w:rsid w:val="009D46FD"/>
    <w:rsid w:val="009D47BA"/>
    <w:rsid w:val="009D499C"/>
    <w:rsid w:val="009D510E"/>
    <w:rsid w:val="009D55C4"/>
    <w:rsid w:val="009D5C5F"/>
    <w:rsid w:val="009D6311"/>
    <w:rsid w:val="009D6405"/>
    <w:rsid w:val="009D6408"/>
    <w:rsid w:val="009D65E8"/>
    <w:rsid w:val="009D6641"/>
    <w:rsid w:val="009D66F4"/>
    <w:rsid w:val="009E035C"/>
    <w:rsid w:val="009E0411"/>
    <w:rsid w:val="009E0815"/>
    <w:rsid w:val="009E0878"/>
    <w:rsid w:val="009E0941"/>
    <w:rsid w:val="009E09BB"/>
    <w:rsid w:val="009E0D84"/>
    <w:rsid w:val="009E0E07"/>
    <w:rsid w:val="009E128E"/>
    <w:rsid w:val="009E13B0"/>
    <w:rsid w:val="009E1441"/>
    <w:rsid w:val="009E184F"/>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5D0"/>
    <w:rsid w:val="009E4C48"/>
    <w:rsid w:val="009E5283"/>
    <w:rsid w:val="009E5589"/>
    <w:rsid w:val="009E5984"/>
    <w:rsid w:val="009E5A83"/>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ADE"/>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B30"/>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49B"/>
    <w:rsid w:val="00A26A2B"/>
    <w:rsid w:val="00A2793E"/>
    <w:rsid w:val="00A27A79"/>
    <w:rsid w:val="00A27B25"/>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B0"/>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2"/>
    <w:rsid w:val="00A768E6"/>
    <w:rsid w:val="00A76A41"/>
    <w:rsid w:val="00A76A6A"/>
    <w:rsid w:val="00A7717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694"/>
    <w:rsid w:val="00A84A67"/>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30A"/>
    <w:rsid w:val="00AA26AD"/>
    <w:rsid w:val="00AA275D"/>
    <w:rsid w:val="00AA29E7"/>
    <w:rsid w:val="00AA2C93"/>
    <w:rsid w:val="00AA2EF0"/>
    <w:rsid w:val="00AA2FFD"/>
    <w:rsid w:val="00AA363D"/>
    <w:rsid w:val="00AA3811"/>
    <w:rsid w:val="00AA3CB0"/>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742"/>
    <w:rsid w:val="00AB493B"/>
    <w:rsid w:val="00AB5104"/>
    <w:rsid w:val="00AB58A5"/>
    <w:rsid w:val="00AB5EF6"/>
    <w:rsid w:val="00AB6048"/>
    <w:rsid w:val="00AB618E"/>
    <w:rsid w:val="00AB6207"/>
    <w:rsid w:val="00AB6565"/>
    <w:rsid w:val="00AB694B"/>
    <w:rsid w:val="00AB70E3"/>
    <w:rsid w:val="00AB7367"/>
    <w:rsid w:val="00AB77E6"/>
    <w:rsid w:val="00AB7D2B"/>
    <w:rsid w:val="00AC01AD"/>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D73"/>
    <w:rsid w:val="00B02E20"/>
    <w:rsid w:val="00B03208"/>
    <w:rsid w:val="00B034A1"/>
    <w:rsid w:val="00B03553"/>
    <w:rsid w:val="00B03592"/>
    <w:rsid w:val="00B036A3"/>
    <w:rsid w:val="00B0389D"/>
    <w:rsid w:val="00B03C23"/>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1F0A"/>
    <w:rsid w:val="00B12122"/>
    <w:rsid w:val="00B129B6"/>
    <w:rsid w:val="00B12DF5"/>
    <w:rsid w:val="00B12F00"/>
    <w:rsid w:val="00B13CF8"/>
    <w:rsid w:val="00B13D67"/>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4CF"/>
    <w:rsid w:val="00B2251E"/>
    <w:rsid w:val="00B226C3"/>
    <w:rsid w:val="00B2289B"/>
    <w:rsid w:val="00B22A4E"/>
    <w:rsid w:val="00B22A6A"/>
    <w:rsid w:val="00B22B01"/>
    <w:rsid w:val="00B2321B"/>
    <w:rsid w:val="00B23329"/>
    <w:rsid w:val="00B23502"/>
    <w:rsid w:val="00B23A7B"/>
    <w:rsid w:val="00B23CA4"/>
    <w:rsid w:val="00B2469E"/>
    <w:rsid w:val="00B24762"/>
    <w:rsid w:val="00B24EA4"/>
    <w:rsid w:val="00B253AB"/>
    <w:rsid w:val="00B2560A"/>
    <w:rsid w:val="00B25850"/>
    <w:rsid w:val="00B25AF0"/>
    <w:rsid w:val="00B264BE"/>
    <w:rsid w:val="00B26557"/>
    <w:rsid w:val="00B26647"/>
    <w:rsid w:val="00B26A85"/>
    <w:rsid w:val="00B26E08"/>
    <w:rsid w:val="00B26E66"/>
    <w:rsid w:val="00B27572"/>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A3F"/>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BA4"/>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BAC"/>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18"/>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E59"/>
    <w:rsid w:val="00B944DA"/>
    <w:rsid w:val="00B94682"/>
    <w:rsid w:val="00B94C71"/>
    <w:rsid w:val="00B94C9F"/>
    <w:rsid w:val="00B94D4C"/>
    <w:rsid w:val="00B94E0E"/>
    <w:rsid w:val="00B957D5"/>
    <w:rsid w:val="00B95A7F"/>
    <w:rsid w:val="00B95BAF"/>
    <w:rsid w:val="00B95BF9"/>
    <w:rsid w:val="00B95ED7"/>
    <w:rsid w:val="00B9643E"/>
    <w:rsid w:val="00B969E9"/>
    <w:rsid w:val="00B96A72"/>
    <w:rsid w:val="00B975FF"/>
    <w:rsid w:val="00B97971"/>
    <w:rsid w:val="00B97BCF"/>
    <w:rsid w:val="00BA0AD9"/>
    <w:rsid w:val="00BA0FF7"/>
    <w:rsid w:val="00BA1B4B"/>
    <w:rsid w:val="00BA2066"/>
    <w:rsid w:val="00BA2794"/>
    <w:rsid w:val="00BA2F81"/>
    <w:rsid w:val="00BA3AD3"/>
    <w:rsid w:val="00BA3E3E"/>
    <w:rsid w:val="00BA45D7"/>
    <w:rsid w:val="00BA48EC"/>
    <w:rsid w:val="00BA4BCC"/>
    <w:rsid w:val="00BA4BE0"/>
    <w:rsid w:val="00BA546D"/>
    <w:rsid w:val="00BA6367"/>
    <w:rsid w:val="00BA668E"/>
    <w:rsid w:val="00BA692E"/>
    <w:rsid w:val="00BA6988"/>
    <w:rsid w:val="00BA6C7E"/>
    <w:rsid w:val="00BA6FAD"/>
    <w:rsid w:val="00BA70AC"/>
    <w:rsid w:val="00BA7D32"/>
    <w:rsid w:val="00BB045C"/>
    <w:rsid w:val="00BB07B8"/>
    <w:rsid w:val="00BB0816"/>
    <w:rsid w:val="00BB0D1E"/>
    <w:rsid w:val="00BB2541"/>
    <w:rsid w:val="00BB26EC"/>
    <w:rsid w:val="00BB28EC"/>
    <w:rsid w:val="00BB304F"/>
    <w:rsid w:val="00BB3092"/>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2813"/>
    <w:rsid w:val="00BC3062"/>
    <w:rsid w:val="00BC330C"/>
    <w:rsid w:val="00BC3509"/>
    <w:rsid w:val="00BC3759"/>
    <w:rsid w:val="00BC3841"/>
    <w:rsid w:val="00BC39C9"/>
    <w:rsid w:val="00BC3E63"/>
    <w:rsid w:val="00BC401B"/>
    <w:rsid w:val="00BC48E0"/>
    <w:rsid w:val="00BC490C"/>
    <w:rsid w:val="00BC5111"/>
    <w:rsid w:val="00BC523C"/>
    <w:rsid w:val="00BC54B2"/>
    <w:rsid w:val="00BC5AA7"/>
    <w:rsid w:val="00BC613B"/>
    <w:rsid w:val="00BC655E"/>
    <w:rsid w:val="00BC6642"/>
    <w:rsid w:val="00BC6C67"/>
    <w:rsid w:val="00BC6E7E"/>
    <w:rsid w:val="00BC7049"/>
    <w:rsid w:val="00BC78C6"/>
    <w:rsid w:val="00BC7D6B"/>
    <w:rsid w:val="00BC7F1F"/>
    <w:rsid w:val="00BD0600"/>
    <w:rsid w:val="00BD1E46"/>
    <w:rsid w:val="00BD20A2"/>
    <w:rsid w:val="00BD2108"/>
    <w:rsid w:val="00BD2543"/>
    <w:rsid w:val="00BD2E2A"/>
    <w:rsid w:val="00BD3212"/>
    <w:rsid w:val="00BD34B3"/>
    <w:rsid w:val="00BD3618"/>
    <w:rsid w:val="00BD3799"/>
    <w:rsid w:val="00BD3AA1"/>
    <w:rsid w:val="00BD3DEB"/>
    <w:rsid w:val="00BD445D"/>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BA3"/>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D31"/>
    <w:rsid w:val="00BF6391"/>
    <w:rsid w:val="00BF658E"/>
    <w:rsid w:val="00BF6646"/>
    <w:rsid w:val="00BF6780"/>
    <w:rsid w:val="00BF6AE5"/>
    <w:rsid w:val="00BF6D94"/>
    <w:rsid w:val="00BF6DE5"/>
    <w:rsid w:val="00BF6DF6"/>
    <w:rsid w:val="00BF76EB"/>
    <w:rsid w:val="00BF770D"/>
    <w:rsid w:val="00BF7E9B"/>
    <w:rsid w:val="00BF7FE5"/>
    <w:rsid w:val="00C0037D"/>
    <w:rsid w:val="00C010D2"/>
    <w:rsid w:val="00C013CC"/>
    <w:rsid w:val="00C015F3"/>
    <w:rsid w:val="00C01AE4"/>
    <w:rsid w:val="00C01B96"/>
    <w:rsid w:val="00C02A1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EB7"/>
    <w:rsid w:val="00C07FF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7A"/>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E"/>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6C5"/>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5F1B"/>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372"/>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3F6"/>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1FC3"/>
    <w:rsid w:val="00C7221A"/>
    <w:rsid w:val="00C726A3"/>
    <w:rsid w:val="00C727A9"/>
    <w:rsid w:val="00C72BBD"/>
    <w:rsid w:val="00C72DD1"/>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2A7A"/>
    <w:rsid w:val="00C83B43"/>
    <w:rsid w:val="00C83EBA"/>
    <w:rsid w:val="00C843BC"/>
    <w:rsid w:val="00C848FE"/>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0BD6"/>
    <w:rsid w:val="00CB12E0"/>
    <w:rsid w:val="00CB1BDC"/>
    <w:rsid w:val="00CB1BF1"/>
    <w:rsid w:val="00CB1CFD"/>
    <w:rsid w:val="00CB1D9C"/>
    <w:rsid w:val="00CB1DEE"/>
    <w:rsid w:val="00CB1E16"/>
    <w:rsid w:val="00CB23DD"/>
    <w:rsid w:val="00CB2C4D"/>
    <w:rsid w:val="00CB2C8D"/>
    <w:rsid w:val="00CB2F90"/>
    <w:rsid w:val="00CB3444"/>
    <w:rsid w:val="00CB35BC"/>
    <w:rsid w:val="00CB36FA"/>
    <w:rsid w:val="00CB42B0"/>
    <w:rsid w:val="00CB4C12"/>
    <w:rsid w:val="00CB4D4B"/>
    <w:rsid w:val="00CB4DC2"/>
    <w:rsid w:val="00CB4E47"/>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30C"/>
    <w:rsid w:val="00CC65C0"/>
    <w:rsid w:val="00CC71BF"/>
    <w:rsid w:val="00CC732E"/>
    <w:rsid w:val="00CC738E"/>
    <w:rsid w:val="00CC746E"/>
    <w:rsid w:val="00CC7BEC"/>
    <w:rsid w:val="00CD066C"/>
    <w:rsid w:val="00CD0A0B"/>
    <w:rsid w:val="00CD0C9E"/>
    <w:rsid w:val="00CD0D8A"/>
    <w:rsid w:val="00CD105A"/>
    <w:rsid w:val="00CD1703"/>
    <w:rsid w:val="00CD19E3"/>
    <w:rsid w:val="00CD1E72"/>
    <w:rsid w:val="00CD21B0"/>
    <w:rsid w:val="00CD26DF"/>
    <w:rsid w:val="00CD2E99"/>
    <w:rsid w:val="00CD2F6B"/>
    <w:rsid w:val="00CD32F6"/>
    <w:rsid w:val="00CD356A"/>
    <w:rsid w:val="00CD3739"/>
    <w:rsid w:val="00CD3C78"/>
    <w:rsid w:val="00CD413C"/>
    <w:rsid w:val="00CD43A1"/>
    <w:rsid w:val="00CD43BF"/>
    <w:rsid w:val="00CD44E3"/>
    <w:rsid w:val="00CD4BAB"/>
    <w:rsid w:val="00CD4C64"/>
    <w:rsid w:val="00CD4FA8"/>
    <w:rsid w:val="00CD5B89"/>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118"/>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DB7"/>
    <w:rsid w:val="00D33F1D"/>
    <w:rsid w:val="00D33F7C"/>
    <w:rsid w:val="00D349CF"/>
    <w:rsid w:val="00D34B5B"/>
    <w:rsid w:val="00D354E1"/>
    <w:rsid w:val="00D36968"/>
    <w:rsid w:val="00D36AFB"/>
    <w:rsid w:val="00D37236"/>
    <w:rsid w:val="00D3759B"/>
    <w:rsid w:val="00D375CE"/>
    <w:rsid w:val="00D376B0"/>
    <w:rsid w:val="00D37828"/>
    <w:rsid w:val="00D379F2"/>
    <w:rsid w:val="00D37B4F"/>
    <w:rsid w:val="00D37BF4"/>
    <w:rsid w:val="00D40080"/>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91B"/>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B20"/>
    <w:rsid w:val="00D60EEB"/>
    <w:rsid w:val="00D62399"/>
    <w:rsid w:val="00D6349E"/>
    <w:rsid w:val="00D6353C"/>
    <w:rsid w:val="00D63646"/>
    <w:rsid w:val="00D640CB"/>
    <w:rsid w:val="00D642C8"/>
    <w:rsid w:val="00D644F5"/>
    <w:rsid w:val="00D64617"/>
    <w:rsid w:val="00D64DCC"/>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7D8"/>
    <w:rsid w:val="00D77A81"/>
    <w:rsid w:val="00D77AFE"/>
    <w:rsid w:val="00D77BF8"/>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968"/>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C3B"/>
    <w:rsid w:val="00DA6F24"/>
    <w:rsid w:val="00DA7683"/>
    <w:rsid w:val="00DB0390"/>
    <w:rsid w:val="00DB0457"/>
    <w:rsid w:val="00DB045F"/>
    <w:rsid w:val="00DB04E9"/>
    <w:rsid w:val="00DB05E9"/>
    <w:rsid w:val="00DB0615"/>
    <w:rsid w:val="00DB0AE6"/>
    <w:rsid w:val="00DB0DAB"/>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71"/>
    <w:rsid w:val="00DB6B89"/>
    <w:rsid w:val="00DB6BAE"/>
    <w:rsid w:val="00DB71E9"/>
    <w:rsid w:val="00DB77EB"/>
    <w:rsid w:val="00DB77EE"/>
    <w:rsid w:val="00DC00BD"/>
    <w:rsid w:val="00DC06DD"/>
    <w:rsid w:val="00DC0D05"/>
    <w:rsid w:val="00DC0F21"/>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C779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404"/>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7C2"/>
    <w:rsid w:val="00DE3DBB"/>
    <w:rsid w:val="00DE3FBE"/>
    <w:rsid w:val="00DE43D9"/>
    <w:rsid w:val="00DE4CB2"/>
    <w:rsid w:val="00DE4E33"/>
    <w:rsid w:val="00DE5123"/>
    <w:rsid w:val="00DE5261"/>
    <w:rsid w:val="00DE52C2"/>
    <w:rsid w:val="00DE5877"/>
    <w:rsid w:val="00DE5978"/>
    <w:rsid w:val="00DE5C38"/>
    <w:rsid w:val="00DE5E3B"/>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5D"/>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B3C"/>
    <w:rsid w:val="00E15C9D"/>
    <w:rsid w:val="00E15F79"/>
    <w:rsid w:val="00E15FD0"/>
    <w:rsid w:val="00E164B9"/>
    <w:rsid w:val="00E164C2"/>
    <w:rsid w:val="00E16BA0"/>
    <w:rsid w:val="00E17A64"/>
    <w:rsid w:val="00E201E2"/>
    <w:rsid w:val="00E20463"/>
    <w:rsid w:val="00E214FD"/>
    <w:rsid w:val="00E21CDE"/>
    <w:rsid w:val="00E21F02"/>
    <w:rsid w:val="00E220B8"/>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A89"/>
    <w:rsid w:val="00E34117"/>
    <w:rsid w:val="00E34810"/>
    <w:rsid w:val="00E34909"/>
    <w:rsid w:val="00E34AE8"/>
    <w:rsid w:val="00E35A29"/>
    <w:rsid w:val="00E35E8B"/>
    <w:rsid w:val="00E362A7"/>
    <w:rsid w:val="00E36366"/>
    <w:rsid w:val="00E3665D"/>
    <w:rsid w:val="00E367D2"/>
    <w:rsid w:val="00E370BE"/>
    <w:rsid w:val="00E37672"/>
    <w:rsid w:val="00E37A81"/>
    <w:rsid w:val="00E37BFA"/>
    <w:rsid w:val="00E40910"/>
    <w:rsid w:val="00E40E55"/>
    <w:rsid w:val="00E40E7C"/>
    <w:rsid w:val="00E410BA"/>
    <w:rsid w:val="00E41456"/>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65E"/>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2BB"/>
    <w:rsid w:val="00E636C0"/>
    <w:rsid w:val="00E63A58"/>
    <w:rsid w:val="00E64381"/>
    <w:rsid w:val="00E64419"/>
    <w:rsid w:val="00E64F80"/>
    <w:rsid w:val="00E65222"/>
    <w:rsid w:val="00E65995"/>
    <w:rsid w:val="00E65C1A"/>
    <w:rsid w:val="00E65E04"/>
    <w:rsid w:val="00E65F33"/>
    <w:rsid w:val="00E66160"/>
    <w:rsid w:val="00E66BB3"/>
    <w:rsid w:val="00E67F60"/>
    <w:rsid w:val="00E67FFA"/>
    <w:rsid w:val="00E70286"/>
    <w:rsid w:val="00E70787"/>
    <w:rsid w:val="00E710BA"/>
    <w:rsid w:val="00E7126E"/>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77F76"/>
    <w:rsid w:val="00E80237"/>
    <w:rsid w:val="00E80702"/>
    <w:rsid w:val="00E807FC"/>
    <w:rsid w:val="00E8131F"/>
    <w:rsid w:val="00E81616"/>
    <w:rsid w:val="00E81668"/>
    <w:rsid w:val="00E8236D"/>
    <w:rsid w:val="00E82C5F"/>
    <w:rsid w:val="00E83D36"/>
    <w:rsid w:val="00E83D41"/>
    <w:rsid w:val="00E83F53"/>
    <w:rsid w:val="00E840B2"/>
    <w:rsid w:val="00E842A7"/>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A93"/>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7F8"/>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6F6"/>
    <w:rsid w:val="00EC1833"/>
    <w:rsid w:val="00EC1931"/>
    <w:rsid w:val="00EC1F63"/>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6F8"/>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6E0"/>
    <w:rsid w:val="00ED5718"/>
    <w:rsid w:val="00ED5F03"/>
    <w:rsid w:val="00ED632F"/>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3B2"/>
    <w:rsid w:val="00F004A9"/>
    <w:rsid w:val="00F00766"/>
    <w:rsid w:val="00F00BEB"/>
    <w:rsid w:val="00F00CE2"/>
    <w:rsid w:val="00F00D60"/>
    <w:rsid w:val="00F01450"/>
    <w:rsid w:val="00F01535"/>
    <w:rsid w:val="00F01910"/>
    <w:rsid w:val="00F021ED"/>
    <w:rsid w:val="00F02FBE"/>
    <w:rsid w:val="00F03143"/>
    <w:rsid w:val="00F031E3"/>
    <w:rsid w:val="00F033EF"/>
    <w:rsid w:val="00F0370F"/>
    <w:rsid w:val="00F0446B"/>
    <w:rsid w:val="00F045A5"/>
    <w:rsid w:val="00F0469D"/>
    <w:rsid w:val="00F05AE7"/>
    <w:rsid w:val="00F05B87"/>
    <w:rsid w:val="00F060F0"/>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A62"/>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A20"/>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5D44"/>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820"/>
    <w:rsid w:val="00F43B65"/>
    <w:rsid w:val="00F44085"/>
    <w:rsid w:val="00F443DA"/>
    <w:rsid w:val="00F44613"/>
    <w:rsid w:val="00F44F68"/>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29E"/>
    <w:rsid w:val="00F60EA0"/>
    <w:rsid w:val="00F615AC"/>
    <w:rsid w:val="00F616E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8D5"/>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063"/>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55"/>
    <w:rsid w:val="00FB0ADB"/>
    <w:rsid w:val="00FB0B4C"/>
    <w:rsid w:val="00FB18B4"/>
    <w:rsid w:val="00FB1C7D"/>
    <w:rsid w:val="00FB1EA3"/>
    <w:rsid w:val="00FB22DF"/>
    <w:rsid w:val="00FB2379"/>
    <w:rsid w:val="00FB24ED"/>
    <w:rsid w:val="00FB265A"/>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6A7"/>
    <w:rsid w:val="00FB5F8E"/>
    <w:rsid w:val="00FB611D"/>
    <w:rsid w:val="00FB66B2"/>
    <w:rsid w:val="00FB6B34"/>
    <w:rsid w:val="00FB6E6C"/>
    <w:rsid w:val="00FB7656"/>
    <w:rsid w:val="00FB7C2A"/>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692"/>
    <w:rsid w:val="00FD1798"/>
    <w:rsid w:val="00FD294C"/>
    <w:rsid w:val="00FD2E86"/>
    <w:rsid w:val="00FD2F8A"/>
    <w:rsid w:val="00FD385F"/>
    <w:rsid w:val="00FD39C8"/>
    <w:rsid w:val="00FD3D0B"/>
    <w:rsid w:val="00FD3DB9"/>
    <w:rsid w:val="00FD409B"/>
    <w:rsid w:val="00FD4C08"/>
    <w:rsid w:val="00FD52D6"/>
    <w:rsid w:val="00FD59C9"/>
    <w:rsid w:val="00FD5B72"/>
    <w:rsid w:val="00FD5F2D"/>
    <w:rsid w:val="00FD60EC"/>
    <w:rsid w:val="00FD6463"/>
    <w:rsid w:val="00FD66BB"/>
    <w:rsid w:val="00FD66E1"/>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63B"/>
    <w:rsid w:val="00FE2648"/>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95D"/>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2386"/>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E238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E238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qFormat/>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qFormat/>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5"/>
      </w:numPr>
      <w:spacing w:after="50" w:line="180" w:lineRule="exact"/>
      <w:jc w:val="both"/>
    </w:pPr>
    <w:rPr>
      <w:rFonts w:ascii="Times New Roman" w:eastAsia="MS Mincho" w:hAnsi="Times New Roman"/>
      <w:noProof/>
      <w:szCs w:val="16"/>
      <w:lang w:eastAsia="en-US"/>
    </w:rPr>
  </w:style>
  <w:style w:type="character" w:customStyle="1" w:styleId="B3Char">
    <w:name w:val="B3 Char"/>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 w:type="paragraph" w:customStyle="1" w:styleId="aff1">
    <w:basedOn w:val="a"/>
    <w:next w:val="af5"/>
    <w:uiPriority w:val="34"/>
    <w:qFormat/>
    <w:rsid w:val="00955C50"/>
    <w:pPr>
      <w:ind w:left="720"/>
      <w:contextualSpacing/>
    </w:pPr>
    <w:rPr>
      <w:rFonts w:ascii="Times New Roman" w:eastAsia="Times New Roman" w:hAnsi="Times New Roman" w:cs="Times New Roman"/>
      <w:sz w:val="24"/>
      <w:szCs w:val="24"/>
      <w:lang w:val="x-none" w:eastAsia="en-US"/>
    </w:rPr>
  </w:style>
  <w:style w:type="paragraph" w:customStyle="1" w:styleId="Agreement">
    <w:name w:val="Agreement"/>
    <w:basedOn w:val="a"/>
    <w:uiPriority w:val="99"/>
    <w:rsid w:val="00C53372"/>
    <w:pPr>
      <w:numPr>
        <w:numId w:val="9"/>
      </w:numPr>
      <w:overflowPunct w:val="0"/>
      <w:autoSpaceDE w:val="0"/>
      <w:autoSpaceDN w:val="0"/>
      <w:spacing w:before="60"/>
    </w:pPr>
    <w:rPr>
      <w:rFonts w:ascii="Arial" w:eastAsia="宋体" w:hAnsi="Arial" w:cs="Arial"/>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9700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7959481">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299162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45540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8797719">
      <w:bodyDiv w:val="1"/>
      <w:marLeft w:val="0"/>
      <w:marRight w:val="0"/>
      <w:marTop w:val="0"/>
      <w:marBottom w:val="0"/>
      <w:divBdr>
        <w:top w:val="none" w:sz="0" w:space="0" w:color="auto"/>
        <w:left w:val="none" w:sz="0" w:space="0" w:color="auto"/>
        <w:bottom w:val="none" w:sz="0" w:space="0" w:color="auto"/>
        <w:right w:val="none" w:sz="0" w:space="0" w:color="auto"/>
      </w:divBdr>
      <w:divsChild>
        <w:div w:id="2055807007">
          <w:marLeft w:val="0"/>
          <w:marRight w:val="0"/>
          <w:marTop w:val="0"/>
          <w:marBottom w:val="0"/>
          <w:divBdr>
            <w:top w:val="none" w:sz="0" w:space="0" w:color="auto"/>
            <w:left w:val="none" w:sz="0" w:space="0" w:color="auto"/>
            <w:bottom w:val="none" w:sz="0" w:space="0" w:color="auto"/>
            <w:right w:val="none" w:sz="0" w:space="0" w:color="auto"/>
          </w:divBdr>
        </w:div>
      </w:divsChild>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27807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AA922-085C-422E-92A2-184DD8D3C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1450</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2022-11-07T06:56:00Z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2022-11-02T11:29:58Z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5f2bcc4f-894f-40c1-92c6-6fdb98aa8afd</vt:lpwstr>
  </property>
  <property fmtid="{D5CDD505-2E9C-101B-9397-08002B2CF9AE}" pid="14" name="MSIP_Label_83bcef13-7cac-433f-ba1d-47a323951816_ContentBits">
    <vt:lpwstr>0</vt:lpwstr>
  </property>
</Properties>
</file>